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5613" w14:textId="2E8D957F" w:rsidR="006735E3" w:rsidRPr="000F63E4" w:rsidRDefault="000F63E4" w:rsidP="006735E3">
      <w:pPr>
        <w:pStyle w:val="Heading1"/>
        <w:rPr>
          <w:rFonts w:asciiTheme="minorHAnsi" w:eastAsia="Arial" w:hAnsiTheme="minorHAnsi" w:cstheme="minorHAnsi"/>
          <w:color w:val="FF0000"/>
          <w:sz w:val="32"/>
          <w:szCs w:val="32"/>
        </w:rPr>
      </w:pPr>
      <w:bookmarkStart w:id="0" w:name="_Toc43397655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CA4518" wp14:editId="59E44AA2">
            <wp:simplePos x="0" y="0"/>
            <wp:positionH relativeFrom="margin">
              <wp:align>right</wp:align>
            </wp:positionH>
            <wp:positionV relativeFrom="paragraph">
              <wp:posOffset>-438150</wp:posOffset>
            </wp:positionV>
            <wp:extent cx="7620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5E3" w:rsidRPr="000F63E4">
        <w:rPr>
          <w:rFonts w:asciiTheme="minorHAnsi" w:eastAsia="Arial" w:hAnsiTheme="minorHAnsi" w:cstheme="minorHAnsi"/>
          <w:color w:val="FF0000"/>
          <w:sz w:val="32"/>
          <w:szCs w:val="32"/>
        </w:rPr>
        <w:t xml:space="preserve">Statement of </w:t>
      </w:r>
      <w:bookmarkEnd w:id="0"/>
      <w:r w:rsidR="006735E3" w:rsidRPr="000F63E4">
        <w:rPr>
          <w:rFonts w:asciiTheme="minorHAnsi" w:eastAsia="Arial" w:hAnsiTheme="minorHAnsi" w:cstheme="minorHAnsi"/>
          <w:color w:val="FF0000"/>
          <w:sz w:val="32"/>
          <w:szCs w:val="32"/>
        </w:rPr>
        <w:t>use of catch-up funding post pandemic SEN schools   2020-2021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657"/>
        <w:gridCol w:w="1276"/>
        <w:gridCol w:w="2565"/>
        <w:gridCol w:w="2396"/>
        <w:gridCol w:w="4819"/>
        <w:gridCol w:w="1733"/>
      </w:tblGrid>
      <w:tr w:rsidR="000F63E4" w:rsidRPr="000F63E4" w14:paraId="54E08D6E" w14:textId="77777777" w:rsidTr="000F63E4">
        <w:tc>
          <w:tcPr>
            <w:tcW w:w="15446" w:type="dxa"/>
            <w:gridSpan w:val="6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7FB0AF7" w14:textId="02F29011" w:rsidR="006735E3" w:rsidRPr="000F63E4" w:rsidRDefault="006735E3" w:rsidP="003C4E9D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 xml:space="preserve">Summary information </w:t>
            </w:r>
          </w:p>
        </w:tc>
      </w:tr>
      <w:tr w:rsidR="000F63E4" w:rsidRPr="000F63E4" w14:paraId="680680BB" w14:textId="77777777" w:rsidTr="000F63E4">
        <w:tc>
          <w:tcPr>
            <w:tcW w:w="2657" w:type="dxa"/>
            <w:tcMar>
              <w:top w:w="57" w:type="dxa"/>
              <w:bottom w:w="57" w:type="dxa"/>
            </w:tcMar>
          </w:tcPr>
          <w:p w14:paraId="459E9DC9" w14:textId="7A341F0E" w:rsidR="006735E3" w:rsidRPr="000F63E4" w:rsidRDefault="006735E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School</w:t>
            </w:r>
          </w:p>
        </w:tc>
        <w:tc>
          <w:tcPr>
            <w:tcW w:w="6237" w:type="dxa"/>
            <w:gridSpan w:val="3"/>
            <w:tcMar>
              <w:top w:w="57" w:type="dxa"/>
              <w:bottom w:w="57" w:type="dxa"/>
            </w:tcMar>
          </w:tcPr>
          <w:p w14:paraId="71180647" w14:textId="05D1B4D9" w:rsidR="006735E3" w:rsidRPr="000F63E4" w:rsidRDefault="000F63E4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 xml:space="preserve">Springfield School </w:t>
            </w:r>
          </w:p>
        </w:tc>
        <w:tc>
          <w:tcPr>
            <w:tcW w:w="4819" w:type="dxa"/>
          </w:tcPr>
          <w:p w14:paraId="41B5BEF7" w14:textId="77777777" w:rsidR="006735E3" w:rsidRPr="000F63E4" w:rsidRDefault="006735E3" w:rsidP="003C4E9D">
            <w:pPr>
              <w:rPr>
                <w:rFonts w:cstheme="minorHAnsi"/>
                <w:b/>
                <w:bCs/>
              </w:rPr>
            </w:pPr>
            <w:r w:rsidRPr="000F63E4">
              <w:rPr>
                <w:rFonts w:cstheme="minorHAnsi"/>
                <w:b/>
                <w:bCs/>
              </w:rPr>
              <w:t xml:space="preserve">Type of SEN </w:t>
            </w:r>
          </w:p>
        </w:tc>
        <w:tc>
          <w:tcPr>
            <w:tcW w:w="1733" w:type="dxa"/>
          </w:tcPr>
          <w:p w14:paraId="746BD63B" w14:textId="1613816C" w:rsidR="006735E3" w:rsidRPr="000F63E4" w:rsidRDefault="000F63E4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>PMLD/SLD/MLD/ASD</w:t>
            </w:r>
          </w:p>
        </w:tc>
      </w:tr>
      <w:tr w:rsidR="000F63E4" w:rsidRPr="000F63E4" w14:paraId="1DDCF658" w14:textId="77777777" w:rsidTr="000F63E4">
        <w:tc>
          <w:tcPr>
            <w:tcW w:w="2657" w:type="dxa"/>
            <w:tcMar>
              <w:top w:w="57" w:type="dxa"/>
              <w:bottom w:w="57" w:type="dxa"/>
            </w:tcMar>
          </w:tcPr>
          <w:p w14:paraId="5C8563F8" w14:textId="48AFDA33" w:rsidR="006735E3" w:rsidRPr="000F63E4" w:rsidRDefault="006735E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58F95D" w14:textId="7D8123E9" w:rsidR="006735E3" w:rsidRPr="000F63E4" w:rsidRDefault="006735E3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>2020-2021</w:t>
            </w:r>
          </w:p>
        </w:tc>
        <w:tc>
          <w:tcPr>
            <w:tcW w:w="2565" w:type="dxa"/>
          </w:tcPr>
          <w:p w14:paraId="6E158793" w14:textId="77777777" w:rsidR="006735E3" w:rsidRPr="000F63E4" w:rsidRDefault="006735E3" w:rsidP="003C4E9D">
            <w:pPr>
              <w:rPr>
                <w:rFonts w:cstheme="minorHAnsi"/>
                <w:b/>
                <w:bCs/>
              </w:rPr>
            </w:pPr>
            <w:r w:rsidRPr="000F63E4">
              <w:rPr>
                <w:rFonts w:cstheme="minorHAnsi"/>
                <w:b/>
                <w:bCs/>
              </w:rPr>
              <w:t>Total PP budget</w:t>
            </w:r>
          </w:p>
          <w:p w14:paraId="4234D31B" w14:textId="77777777" w:rsidR="00674520" w:rsidRPr="000F63E4" w:rsidRDefault="00674520" w:rsidP="003C4E9D">
            <w:pPr>
              <w:rPr>
                <w:rFonts w:cstheme="minorHAnsi"/>
                <w:b/>
                <w:bCs/>
              </w:rPr>
            </w:pPr>
            <w:r w:rsidRPr="000F63E4">
              <w:rPr>
                <w:rFonts w:cstheme="minorHAnsi"/>
                <w:b/>
                <w:bCs/>
              </w:rPr>
              <w:t>Total fund</w:t>
            </w:r>
          </w:p>
          <w:p w14:paraId="64631736" w14:textId="74B32F23" w:rsidR="00674520" w:rsidRPr="000F63E4" w:rsidRDefault="00674520" w:rsidP="003C4E9D">
            <w:pPr>
              <w:rPr>
                <w:rFonts w:cstheme="minorHAnsi"/>
                <w:b/>
                <w:bCs/>
              </w:rPr>
            </w:pPr>
            <w:r w:rsidRPr="000F63E4">
              <w:rPr>
                <w:rFonts w:cstheme="minorHAnsi"/>
                <w:b/>
                <w:bCs/>
              </w:rPr>
              <w:t>Autumn payment</w:t>
            </w:r>
          </w:p>
        </w:tc>
        <w:tc>
          <w:tcPr>
            <w:tcW w:w="2396" w:type="dxa"/>
          </w:tcPr>
          <w:p w14:paraId="6AEAA421" w14:textId="769C9CF7" w:rsidR="006735E3" w:rsidRPr="009A43A0" w:rsidRDefault="006735E3" w:rsidP="003C4E9D">
            <w:pPr>
              <w:rPr>
                <w:rFonts w:cstheme="minorHAnsi"/>
                <w:b/>
                <w:bCs/>
                <w:color w:val="FF0000"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 xml:space="preserve">£240 per pupil </w:t>
            </w:r>
          </w:p>
          <w:p w14:paraId="4788884A" w14:textId="77777777" w:rsidR="000F63E4" w:rsidRPr="009A43A0" w:rsidRDefault="000F63E4" w:rsidP="003C4E9D">
            <w:pPr>
              <w:rPr>
                <w:rFonts w:cstheme="minorHAnsi"/>
                <w:b/>
                <w:bCs/>
                <w:color w:val="FF0000"/>
              </w:rPr>
            </w:pPr>
          </w:p>
          <w:p w14:paraId="31AF4603" w14:textId="6D24E665" w:rsidR="00674520" w:rsidRPr="000F63E4" w:rsidRDefault="00674520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>£</w:t>
            </w:r>
            <w:r w:rsidR="000F63E4" w:rsidRPr="009A43A0">
              <w:rPr>
                <w:rFonts w:cstheme="minorHAnsi"/>
                <w:b/>
                <w:bCs/>
                <w:color w:val="FF0000"/>
              </w:rPr>
              <w:t>20,720</w:t>
            </w:r>
            <w:r w:rsidR="002150FB">
              <w:rPr>
                <w:rFonts w:cstheme="minorHAnsi"/>
                <w:b/>
                <w:bCs/>
                <w:color w:val="FF0000"/>
              </w:rPr>
              <w:t xml:space="preserve"> (Term 1)</w:t>
            </w:r>
          </w:p>
        </w:tc>
        <w:tc>
          <w:tcPr>
            <w:tcW w:w="4819" w:type="dxa"/>
          </w:tcPr>
          <w:p w14:paraId="2C1DAA12" w14:textId="0EB8E7E8" w:rsidR="006735E3" w:rsidRPr="000F63E4" w:rsidRDefault="006735E3" w:rsidP="003C4E9D">
            <w:pPr>
              <w:rPr>
                <w:rFonts w:cstheme="minorHAnsi"/>
                <w:b/>
                <w:bCs/>
              </w:rPr>
            </w:pPr>
            <w:r w:rsidRPr="000F63E4">
              <w:rPr>
                <w:rFonts w:cstheme="minorHAnsi"/>
                <w:b/>
                <w:bCs/>
              </w:rPr>
              <w:t xml:space="preserve">Date of </w:t>
            </w:r>
            <w:r w:rsidR="00FD73AB" w:rsidRPr="000F63E4">
              <w:rPr>
                <w:rFonts w:cstheme="minorHAnsi"/>
                <w:b/>
                <w:bCs/>
              </w:rPr>
              <w:t>governor reviews</w:t>
            </w:r>
          </w:p>
        </w:tc>
        <w:tc>
          <w:tcPr>
            <w:tcW w:w="1733" w:type="dxa"/>
          </w:tcPr>
          <w:p w14:paraId="09124B3C" w14:textId="45016E5A" w:rsidR="006735E3" w:rsidRPr="000F63E4" w:rsidRDefault="000F63E4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>November 2020</w:t>
            </w:r>
          </w:p>
        </w:tc>
      </w:tr>
      <w:tr w:rsidR="000F63E4" w:rsidRPr="000F63E4" w14:paraId="17778420" w14:textId="77777777" w:rsidTr="000F63E4">
        <w:tc>
          <w:tcPr>
            <w:tcW w:w="2657" w:type="dxa"/>
            <w:tcMar>
              <w:top w:w="57" w:type="dxa"/>
              <w:bottom w:w="57" w:type="dxa"/>
            </w:tcMar>
          </w:tcPr>
          <w:p w14:paraId="40E354A0" w14:textId="77777777" w:rsidR="006735E3" w:rsidRPr="000F63E4" w:rsidRDefault="006735E3" w:rsidP="003C4E9D">
            <w:pPr>
              <w:rPr>
                <w:rFonts w:cstheme="minorHAnsi"/>
              </w:rPr>
            </w:pPr>
            <w:r w:rsidRPr="000F63E4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C3262FA" w14:textId="7F479227" w:rsidR="006735E3" w:rsidRPr="000F63E4" w:rsidRDefault="000F63E4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>182</w:t>
            </w:r>
          </w:p>
        </w:tc>
        <w:tc>
          <w:tcPr>
            <w:tcW w:w="2565" w:type="dxa"/>
          </w:tcPr>
          <w:p w14:paraId="640BFD64" w14:textId="6F2376AC" w:rsidR="006735E3" w:rsidRPr="000F63E4" w:rsidRDefault="006735E3" w:rsidP="003C4E9D">
            <w:pPr>
              <w:rPr>
                <w:rFonts w:cstheme="minorHAnsi"/>
                <w:b/>
                <w:bCs/>
              </w:rPr>
            </w:pPr>
            <w:r w:rsidRPr="000F63E4">
              <w:rPr>
                <w:rFonts w:cstheme="minorHAnsi"/>
                <w:b/>
                <w:bCs/>
              </w:rPr>
              <w:t xml:space="preserve">Number of pupils eligible </w:t>
            </w:r>
          </w:p>
        </w:tc>
        <w:tc>
          <w:tcPr>
            <w:tcW w:w="2396" w:type="dxa"/>
          </w:tcPr>
          <w:p w14:paraId="3B04C6CF" w14:textId="000347E0" w:rsidR="006735E3" w:rsidRPr="000F63E4" w:rsidRDefault="000F63E4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>172</w:t>
            </w:r>
          </w:p>
        </w:tc>
        <w:tc>
          <w:tcPr>
            <w:tcW w:w="4819" w:type="dxa"/>
          </w:tcPr>
          <w:p w14:paraId="414BD91A" w14:textId="77777777" w:rsidR="006735E3" w:rsidRPr="000F63E4" w:rsidRDefault="006735E3" w:rsidP="003C4E9D">
            <w:pPr>
              <w:rPr>
                <w:rFonts w:cstheme="minorHAnsi"/>
                <w:b/>
                <w:bCs/>
              </w:rPr>
            </w:pPr>
            <w:r w:rsidRPr="000F63E4">
              <w:rPr>
                <w:rFonts w:cstheme="minorHAnsi"/>
                <w:b/>
                <w:bCs/>
              </w:rPr>
              <w:t>Date for next internal review of this strategy</w:t>
            </w:r>
          </w:p>
        </w:tc>
        <w:tc>
          <w:tcPr>
            <w:tcW w:w="1733" w:type="dxa"/>
          </w:tcPr>
          <w:p w14:paraId="15D4957C" w14:textId="03BD9F8C" w:rsidR="006735E3" w:rsidRPr="000F63E4" w:rsidRDefault="00FD73AB" w:rsidP="003C4E9D">
            <w:pPr>
              <w:rPr>
                <w:rFonts w:cstheme="minorHAnsi"/>
                <w:b/>
                <w:bCs/>
              </w:rPr>
            </w:pPr>
            <w:r w:rsidRPr="009A43A0">
              <w:rPr>
                <w:rFonts w:cstheme="minorHAnsi"/>
                <w:b/>
                <w:bCs/>
                <w:color w:val="FF0000"/>
              </w:rPr>
              <w:t>Dec 2020</w:t>
            </w:r>
          </w:p>
        </w:tc>
      </w:tr>
    </w:tbl>
    <w:p w14:paraId="5F147D70" w14:textId="77777777" w:rsidR="006735E3" w:rsidRPr="000F63E4" w:rsidRDefault="006735E3" w:rsidP="006735E3">
      <w:pPr>
        <w:rPr>
          <w:rFonts w:cstheme="minorHAnsi"/>
        </w:rPr>
      </w:pPr>
    </w:p>
    <w:p w14:paraId="3978752E" w14:textId="77777777" w:rsidR="006735E3" w:rsidRPr="000F63E4" w:rsidRDefault="006735E3" w:rsidP="006735E3">
      <w:pPr>
        <w:rPr>
          <w:rFonts w:cstheme="minorHAnsi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0F63E4" w:rsidRPr="000F63E4" w14:paraId="378280E3" w14:textId="77777777" w:rsidTr="003C4E9D">
        <w:tc>
          <w:tcPr>
            <w:tcW w:w="15417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5D34392E" w14:textId="6076315A" w:rsidR="006735E3" w:rsidRPr="000F63E4" w:rsidRDefault="00946A77" w:rsidP="00946A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0F63E4">
              <w:rPr>
                <w:rFonts w:cstheme="minorHAnsi"/>
                <w:b/>
                <w:sz w:val="28"/>
                <w:szCs w:val="28"/>
              </w:rPr>
              <w:t xml:space="preserve">Gaps identified; barriers to learning; trends identified; specific to </w:t>
            </w:r>
            <w:r w:rsidR="00A574DD" w:rsidRPr="000F63E4">
              <w:rPr>
                <w:rFonts w:cstheme="minorHAnsi"/>
                <w:b/>
                <w:sz w:val="28"/>
                <w:szCs w:val="28"/>
              </w:rPr>
              <w:t>SEN learning needs</w:t>
            </w:r>
          </w:p>
        </w:tc>
      </w:tr>
      <w:tr w:rsidR="000F63E4" w:rsidRPr="000F63E4" w14:paraId="5EB9001E" w14:textId="77777777" w:rsidTr="003C4E9D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9762E0" w14:textId="005D9D32" w:rsidR="006735E3" w:rsidRPr="000F63E4" w:rsidRDefault="006D6C0D" w:rsidP="003C4E9D">
            <w:pPr>
              <w:pStyle w:val="ListParagraph"/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7775A0">
              <w:rPr>
                <w:rFonts w:cstheme="minorHAnsi"/>
                <w:b/>
                <w:color w:val="FF0000"/>
                <w:sz w:val="24"/>
                <w:szCs w:val="24"/>
              </w:rPr>
              <w:t>Where we have stated ‘ALL’ or generalised the groups, we have identified the needs of individuals, through liaison with t</w:t>
            </w:r>
            <w:r w:rsidR="007775A0" w:rsidRPr="007775A0">
              <w:rPr>
                <w:rFonts w:cstheme="minorHAnsi"/>
                <w:b/>
                <w:color w:val="FF0000"/>
                <w:sz w:val="24"/>
                <w:szCs w:val="24"/>
              </w:rPr>
              <w:t>eachers</w:t>
            </w:r>
            <w:r w:rsidRPr="007775A0">
              <w:rPr>
                <w:rFonts w:cstheme="minorHAnsi"/>
                <w:b/>
                <w:color w:val="FF0000"/>
                <w:sz w:val="24"/>
                <w:szCs w:val="24"/>
              </w:rPr>
              <w:t>, parents and pupil views. Interventions may be targeted, small groups or whole years, dependent on identified needs. These will be reassessed in December, April and July.</w:t>
            </w:r>
          </w:p>
        </w:tc>
      </w:tr>
      <w:tr w:rsidR="000F63E4" w:rsidRPr="000F63E4" w14:paraId="7A481F7D" w14:textId="77777777" w:rsidTr="003C4E9D">
        <w:tc>
          <w:tcPr>
            <w:tcW w:w="15417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A466971" w14:textId="77777777" w:rsidR="006735E3" w:rsidRPr="000F63E4" w:rsidRDefault="006735E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 xml:space="preserve"> In-school barriers </w:t>
            </w:r>
          </w:p>
        </w:tc>
      </w:tr>
      <w:tr w:rsidR="000F63E4" w:rsidRPr="000F63E4" w14:paraId="23FBB10C" w14:textId="77777777" w:rsidTr="003C4E9D">
        <w:tc>
          <w:tcPr>
            <w:tcW w:w="862" w:type="dxa"/>
            <w:tcMar>
              <w:top w:w="57" w:type="dxa"/>
              <w:bottom w:w="57" w:type="dxa"/>
            </w:tcMar>
          </w:tcPr>
          <w:p w14:paraId="3BECFFF6" w14:textId="77777777" w:rsidR="006735E3" w:rsidRPr="000F63E4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75"/>
              </w:tabs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0E245C75" w14:textId="38BA805B" w:rsidR="006735E3" w:rsidRPr="000F63E4" w:rsidRDefault="006735E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Prima</w:t>
            </w:r>
            <w:r w:rsidR="00A574DD" w:rsidRPr="000F63E4">
              <w:rPr>
                <w:rFonts w:cstheme="minorHAnsi"/>
                <w:b/>
              </w:rPr>
              <w:t xml:space="preserve">ry:  many pupils have sensory imbalances due to absence from routines at school. </w:t>
            </w:r>
          </w:p>
        </w:tc>
      </w:tr>
      <w:tr w:rsidR="000F63E4" w:rsidRPr="000F63E4" w14:paraId="6C468409" w14:textId="77777777" w:rsidTr="003C4E9D">
        <w:tc>
          <w:tcPr>
            <w:tcW w:w="862" w:type="dxa"/>
            <w:tcMar>
              <w:top w:w="57" w:type="dxa"/>
              <w:bottom w:w="57" w:type="dxa"/>
            </w:tcMar>
          </w:tcPr>
          <w:p w14:paraId="09C3EA36" w14:textId="77777777" w:rsidR="006735E3" w:rsidRPr="000F63E4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75"/>
              </w:tabs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3BFCCCB8" w14:textId="36ED7C75" w:rsidR="006735E3" w:rsidRPr="000F63E4" w:rsidRDefault="006D6C0D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All: Up to 50% of school population did not attend school for term 5 and 6</w:t>
            </w:r>
            <w:r w:rsidR="00DE5F63" w:rsidRPr="000F63E4">
              <w:rPr>
                <w:rFonts w:cstheme="minorHAnsi"/>
                <w:b/>
              </w:rPr>
              <w:t xml:space="preserve"> leading to regression in some skills and minimal progress in knowledge attainment.</w:t>
            </w:r>
          </w:p>
        </w:tc>
      </w:tr>
      <w:tr w:rsidR="000F63E4" w:rsidRPr="000F63E4" w14:paraId="1E183273" w14:textId="77777777" w:rsidTr="003C4E9D">
        <w:tc>
          <w:tcPr>
            <w:tcW w:w="862" w:type="dxa"/>
            <w:tcMar>
              <w:top w:w="57" w:type="dxa"/>
              <w:bottom w:w="57" w:type="dxa"/>
            </w:tcMar>
          </w:tcPr>
          <w:p w14:paraId="68443B43" w14:textId="3F20EDC6" w:rsidR="006735E3" w:rsidRPr="000F63E4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75"/>
              </w:tabs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1CA26C0F" w14:textId="7739A1DF" w:rsidR="006735E3" w:rsidRPr="000F63E4" w:rsidRDefault="006D6C0D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All: loss of sense of self and identity within and without the school community</w:t>
            </w:r>
          </w:p>
        </w:tc>
      </w:tr>
      <w:tr w:rsidR="000F63E4" w:rsidRPr="000F63E4" w14:paraId="35A907C3" w14:textId="77777777" w:rsidTr="003C4E9D">
        <w:tc>
          <w:tcPr>
            <w:tcW w:w="862" w:type="dxa"/>
            <w:tcMar>
              <w:top w:w="57" w:type="dxa"/>
              <w:bottom w:w="57" w:type="dxa"/>
            </w:tcMar>
          </w:tcPr>
          <w:p w14:paraId="215425B2" w14:textId="6D4E9600" w:rsidR="006735E3" w:rsidRPr="000F63E4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75"/>
              </w:tabs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3436CED1" w14:textId="335BD372" w:rsidR="006735E3" w:rsidRPr="000F63E4" w:rsidRDefault="00DE5F6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All: increased anxieties around friendships, life/death, socialising, and school.</w:t>
            </w:r>
          </w:p>
        </w:tc>
      </w:tr>
      <w:tr w:rsidR="000F63E4" w:rsidRPr="000F63E4" w14:paraId="184074A7" w14:textId="77777777" w:rsidTr="003C4E9D">
        <w:tc>
          <w:tcPr>
            <w:tcW w:w="862" w:type="dxa"/>
            <w:tcMar>
              <w:top w:w="57" w:type="dxa"/>
              <w:bottom w:w="57" w:type="dxa"/>
            </w:tcMar>
          </w:tcPr>
          <w:p w14:paraId="309B8388" w14:textId="7ADD6C5E" w:rsidR="006735E3" w:rsidRPr="000F63E4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75"/>
              </w:tabs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5911BB04" w14:textId="556E45E3" w:rsidR="006735E3" w:rsidRPr="000F63E4" w:rsidRDefault="00DE5F6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Sixth Form: missed opportunities in work experience and community cohesion.</w:t>
            </w:r>
          </w:p>
        </w:tc>
      </w:tr>
      <w:tr w:rsidR="000F63E4" w:rsidRPr="000F63E4" w14:paraId="3F4B6FF9" w14:textId="77777777" w:rsidTr="003C4E9D">
        <w:trPr>
          <w:trHeight w:val="70"/>
        </w:trPr>
        <w:tc>
          <w:tcPr>
            <w:tcW w:w="15417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BC7E93B" w14:textId="77777777" w:rsidR="006735E3" w:rsidRPr="000F63E4" w:rsidRDefault="006735E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 xml:space="preserve"> External barriers </w:t>
            </w:r>
          </w:p>
        </w:tc>
      </w:tr>
      <w:tr w:rsidR="006735E3" w:rsidRPr="000F63E4" w14:paraId="198AE44D" w14:textId="77777777" w:rsidTr="003C4E9D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C1380E4" w14:textId="11641143" w:rsidR="006735E3" w:rsidRPr="000F63E4" w:rsidRDefault="006735E3" w:rsidP="00A574DD">
            <w:pPr>
              <w:pStyle w:val="ListParagraph"/>
              <w:numPr>
                <w:ilvl w:val="0"/>
                <w:numId w:val="6"/>
              </w:numPr>
              <w:tabs>
                <w:tab w:val="left" w:pos="60"/>
                <w:tab w:val="left" w:pos="426"/>
              </w:tabs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23449813" w14:textId="08B0B72A" w:rsidR="006735E3" w:rsidRPr="000F63E4" w:rsidRDefault="00DE5F63" w:rsidP="003C4E9D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Increased parental stresses, leading to increased anxieties.</w:t>
            </w:r>
          </w:p>
        </w:tc>
      </w:tr>
    </w:tbl>
    <w:p w14:paraId="006517D2" w14:textId="181326A9" w:rsidR="006735E3" w:rsidRPr="000F63E4" w:rsidRDefault="006735E3" w:rsidP="006735E3">
      <w:pPr>
        <w:rPr>
          <w:rFonts w:cstheme="minorHAnsi"/>
        </w:rPr>
      </w:pPr>
    </w:p>
    <w:p w14:paraId="31BECE0E" w14:textId="226424EA" w:rsidR="00DE5F63" w:rsidRDefault="00DE5F63" w:rsidP="006735E3">
      <w:pPr>
        <w:rPr>
          <w:rFonts w:cstheme="minorHAnsi"/>
        </w:rPr>
      </w:pPr>
    </w:p>
    <w:p w14:paraId="76E8DCC1" w14:textId="5E69C5BB" w:rsidR="007775A0" w:rsidRDefault="007775A0" w:rsidP="006735E3">
      <w:pPr>
        <w:rPr>
          <w:rFonts w:cstheme="minorHAnsi"/>
        </w:rPr>
      </w:pPr>
    </w:p>
    <w:p w14:paraId="1AD38D3F" w14:textId="40DE7C75" w:rsidR="007775A0" w:rsidRDefault="007775A0" w:rsidP="006735E3">
      <w:pPr>
        <w:rPr>
          <w:rFonts w:cstheme="minorHAnsi"/>
        </w:rPr>
      </w:pPr>
    </w:p>
    <w:p w14:paraId="325974CA" w14:textId="77777777" w:rsidR="007775A0" w:rsidRPr="000F63E4" w:rsidRDefault="007775A0" w:rsidP="006735E3">
      <w:pPr>
        <w:rPr>
          <w:rFonts w:cstheme="minorHAnsi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7967"/>
        <w:gridCol w:w="6568"/>
      </w:tblGrid>
      <w:tr w:rsidR="000F63E4" w:rsidRPr="000F63E4" w14:paraId="243F4FE0" w14:textId="77777777" w:rsidTr="003C4E9D">
        <w:tc>
          <w:tcPr>
            <w:tcW w:w="15352" w:type="dxa"/>
            <w:gridSpan w:val="3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414F8F75" w14:textId="49DD2A1C" w:rsidR="006735E3" w:rsidRPr="000F63E4" w:rsidRDefault="006735E3" w:rsidP="003C4E9D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  <w:sz w:val="28"/>
                <w:szCs w:val="28"/>
              </w:rPr>
            </w:pPr>
            <w:r w:rsidRPr="000F63E4">
              <w:rPr>
                <w:rFonts w:cstheme="minorHAnsi"/>
                <w:b/>
                <w:sz w:val="28"/>
                <w:szCs w:val="28"/>
              </w:rPr>
              <w:lastRenderedPageBreak/>
              <w:t xml:space="preserve">Outcomes </w:t>
            </w:r>
            <w:r w:rsidR="00E87EFB" w:rsidRPr="000F63E4">
              <w:rPr>
                <w:rFonts w:cstheme="minorHAnsi"/>
                <w:b/>
                <w:sz w:val="28"/>
                <w:szCs w:val="28"/>
              </w:rPr>
              <w:t>expected</w:t>
            </w:r>
            <w:r w:rsidR="00C4521C" w:rsidRPr="000F63E4">
              <w:rPr>
                <w:rFonts w:cstheme="minorHAnsi"/>
                <w:b/>
                <w:sz w:val="28"/>
                <w:szCs w:val="28"/>
              </w:rPr>
              <w:t>, with success criteria.</w:t>
            </w:r>
          </w:p>
        </w:tc>
      </w:tr>
      <w:tr w:rsidR="000F63E4" w:rsidRPr="000F63E4" w14:paraId="5FBE2089" w14:textId="77777777" w:rsidTr="00DE5F63">
        <w:tc>
          <w:tcPr>
            <w:tcW w:w="817" w:type="dxa"/>
            <w:tcMar>
              <w:top w:w="57" w:type="dxa"/>
              <w:bottom w:w="57" w:type="dxa"/>
            </w:tcMar>
          </w:tcPr>
          <w:p w14:paraId="2BE81A78" w14:textId="77777777" w:rsidR="006735E3" w:rsidRPr="000F63E4" w:rsidRDefault="006735E3" w:rsidP="00E87EFB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7967" w:type="dxa"/>
            <w:tcMar>
              <w:top w:w="57" w:type="dxa"/>
              <w:bottom w:w="57" w:type="dxa"/>
            </w:tcMar>
          </w:tcPr>
          <w:p w14:paraId="024C3C1F" w14:textId="0526D917" w:rsidR="006735E3" w:rsidRPr="000F63E4" w:rsidRDefault="00E87EFB" w:rsidP="003C4E9D">
            <w:pPr>
              <w:rPr>
                <w:rFonts w:cstheme="minorHAnsi"/>
                <w:b/>
                <w:bCs/>
                <w:iCs/>
              </w:rPr>
            </w:pPr>
            <w:r w:rsidRPr="000F63E4">
              <w:rPr>
                <w:rFonts w:cstheme="minorHAnsi"/>
                <w:b/>
                <w:bCs/>
                <w:iCs/>
              </w:rPr>
              <w:t xml:space="preserve">Pupils make good progress, as defined by tutors or subject coordinators, in their EHCP outcomes. Tutors monitor the progress; pupil and parent response to progress; </w:t>
            </w:r>
            <w:r w:rsidR="00C4521C" w:rsidRPr="000F63E4">
              <w:rPr>
                <w:rFonts w:cstheme="minorHAnsi"/>
                <w:b/>
                <w:bCs/>
                <w:iCs/>
              </w:rPr>
              <w:t>leadership team to monitor and target support as needed</w:t>
            </w:r>
            <w:r w:rsidR="00642C4F" w:rsidRPr="000F63E4">
              <w:rPr>
                <w:rFonts w:cstheme="minorHAnsi"/>
                <w:b/>
                <w:bCs/>
                <w:iCs/>
              </w:rPr>
              <w:t>; gather parent/pupil views on EHCP progress and reviews.</w:t>
            </w:r>
          </w:p>
        </w:tc>
        <w:tc>
          <w:tcPr>
            <w:tcW w:w="6568" w:type="dxa"/>
          </w:tcPr>
          <w:p w14:paraId="5FF4B441" w14:textId="77777777" w:rsidR="006735E3" w:rsidRPr="000F63E4" w:rsidRDefault="00E87EFB" w:rsidP="003C4E9D">
            <w:pPr>
              <w:rPr>
                <w:rFonts w:cstheme="minorHAnsi"/>
                <w:b/>
                <w:bCs/>
                <w:iCs/>
              </w:rPr>
            </w:pPr>
            <w:r w:rsidRPr="000F63E4">
              <w:rPr>
                <w:rFonts w:cstheme="minorHAnsi"/>
                <w:b/>
                <w:bCs/>
                <w:iCs/>
              </w:rPr>
              <w:t>EHCP outcomes achieved 80% on average for each pupil.</w:t>
            </w:r>
          </w:p>
          <w:p w14:paraId="41AB3286" w14:textId="15886B34" w:rsidR="00642C4F" w:rsidRPr="000F63E4" w:rsidRDefault="00642C4F" w:rsidP="003C4E9D">
            <w:pPr>
              <w:rPr>
                <w:rFonts w:cstheme="minorHAnsi"/>
                <w:b/>
                <w:bCs/>
                <w:iCs/>
              </w:rPr>
            </w:pPr>
            <w:r w:rsidRPr="000F63E4">
              <w:rPr>
                <w:rFonts w:cstheme="minorHAnsi"/>
                <w:b/>
                <w:bCs/>
                <w:iCs/>
              </w:rPr>
              <w:t>Positive responses from parent/pupil questionnaires.</w:t>
            </w:r>
          </w:p>
        </w:tc>
      </w:tr>
      <w:tr w:rsidR="000F63E4" w:rsidRPr="000F63E4" w14:paraId="4B420903" w14:textId="77777777" w:rsidTr="00DE5F63">
        <w:tc>
          <w:tcPr>
            <w:tcW w:w="817" w:type="dxa"/>
            <w:tcMar>
              <w:top w:w="57" w:type="dxa"/>
              <w:bottom w:w="57" w:type="dxa"/>
            </w:tcMar>
          </w:tcPr>
          <w:p w14:paraId="1BF32128" w14:textId="3B5D9FB2" w:rsidR="001474EF" w:rsidRPr="000F63E4" w:rsidRDefault="00E87EFB" w:rsidP="00E87EFB">
            <w:pPr>
              <w:pStyle w:val="ListParagraph"/>
              <w:tabs>
                <w:tab w:val="left" w:pos="142"/>
              </w:tabs>
              <w:ind w:left="0"/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b)</w:t>
            </w:r>
          </w:p>
        </w:tc>
        <w:tc>
          <w:tcPr>
            <w:tcW w:w="7967" w:type="dxa"/>
            <w:tcMar>
              <w:top w:w="57" w:type="dxa"/>
              <w:bottom w:w="57" w:type="dxa"/>
            </w:tcMar>
          </w:tcPr>
          <w:p w14:paraId="594BB8E5" w14:textId="2A3FFA8F" w:rsidR="001474EF" w:rsidRPr="000F63E4" w:rsidRDefault="00DE5F63" w:rsidP="001474EF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To attend school full time as soon as possible. Monitor and analyse attendance data</w:t>
            </w:r>
            <w:r w:rsidR="009C55D4" w:rsidRPr="000F63E4">
              <w:rPr>
                <w:rFonts w:cstheme="minorHAnsi"/>
                <w:b/>
              </w:rPr>
              <w:t>; phase leads to discuss support with attendance lead weekly.</w:t>
            </w:r>
          </w:p>
        </w:tc>
        <w:tc>
          <w:tcPr>
            <w:tcW w:w="6568" w:type="dxa"/>
          </w:tcPr>
          <w:p w14:paraId="49012054" w14:textId="38CCA916" w:rsidR="001474EF" w:rsidRPr="000F63E4" w:rsidRDefault="007775A0" w:rsidP="001F36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 least</w:t>
            </w:r>
            <w:r w:rsidR="009C55D4" w:rsidRPr="000F63E4">
              <w:rPr>
                <w:rFonts w:cstheme="minorHAnsi"/>
                <w:b/>
              </w:rPr>
              <w:t xml:space="preserve"> 90% </w:t>
            </w:r>
            <w:r w:rsidR="001F36F1" w:rsidRPr="000F63E4">
              <w:rPr>
                <w:rFonts w:cstheme="minorHAnsi"/>
                <w:b/>
              </w:rPr>
              <w:t>for term 1</w:t>
            </w:r>
            <w:r>
              <w:rPr>
                <w:rFonts w:cstheme="minorHAnsi"/>
                <w:b/>
              </w:rPr>
              <w:t xml:space="preserve"> not to include self-isolation </w:t>
            </w:r>
          </w:p>
        </w:tc>
      </w:tr>
      <w:tr w:rsidR="000F63E4" w:rsidRPr="000F63E4" w14:paraId="0F42102A" w14:textId="77777777" w:rsidTr="00DE5F63">
        <w:tc>
          <w:tcPr>
            <w:tcW w:w="817" w:type="dxa"/>
            <w:tcMar>
              <w:top w:w="57" w:type="dxa"/>
              <w:bottom w:w="57" w:type="dxa"/>
            </w:tcMar>
          </w:tcPr>
          <w:p w14:paraId="3F609168" w14:textId="04DB0307" w:rsidR="001474EF" w:rsidRPr="000F63E4" w:rsidRDefault="00E87EFB" w:rsidP="001474EF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c)</w:t>
            </w:r>
          </w:p>
        </w:tc>
        <w:tc>
          <w:tcPr>
            <w:tcW w:w="7967" w:type="dxa"/>
            <w:tcMar>
              <w:top w:w="57" w:type="dxa"/>
              <w:bottom w:w="57" w:type="dxa"/>
            </w:tcMar>
          </w:tcPr>
          <w:p w14:paraId="6708F181" w14:textId="32455345" w:rsidR="001474EF" w:rsidRPr="000F63E4" w:rsidRDefault="00DE5F63" w:rsidP="001474EF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To participate and cooperate in lessons throughout the day</w:t>
            </w:r>
            <w:r w:rsidR="007775A0">
              <w:rPr>
                <w:rFonts w:cstheme="minorHAnsi"/>
                <w:b/>
              </w:rPr>
              <w:t xml:space="preserve"> improving pupils behaviour to ensure pupils are </w:t>
            </w:r>
            <w:r w:rsidR="00C4521C" w:rsidRPr="000F63E4">
              <w:rPr>
                <w:rFonts w:cstheme="minorHAnsi"/>
                <w:b/>
              </w:rPr>
              <w:t>making good learning progress.</w:t>
            </w:r>
            <w:r w:rsidR="009C55D4" w:rsidRPr="000F63E4">
              <w:rPr>
                <w:rFonts w:cstheme="minorHAnsi"/>
                <w:b/>
              </w:rPr>
              <w:t xml:space="preserve"> Monitored and analysed through high leadership team presence; teacher discussions; </w:t>
            </w:r>
            <w:r w:rsidR="00C4521C" w:rsidRPr="000F63E4">
              <w:rPr>
                <w:rFonts w:cstheme="minorHAnsi"/>
                <w:b/>
              </w:rPr>
              <w:t xml:space="preserve">Evidence for Learning data; </w:t>
            </w:r>
            <w:r w:rsidR="009C55D4" w:rsidRPr="000F63E4">
              <w:rPr>
                <w:rFonts w:cstheme="minorHAnsi"/>
                <w:b/>
              </w:rPr>
              <w:t xml:space="preserve">and </w:t>
            </w:r>
            <w:r w:rsidR="007775A0">
              <w:rPr>
                <w:rFonts w:cstheme="minorHAnsi"/>
                <w:b/>
              </w:rPr>
              <w:t xml:space="preserve">CPOMs data </w:t>
            </w:r>
          </w:p>
        </w:tc>
        <w:tc>
          <w:tcPr>
            <w:tcW w:w="6568" w:type="dxa"/>
          </w:tcPr>
          <w:p w14:paraId="058B007E" w14:textId="774ECEEF" w:rsidR="001474EF" w:rsidRPr="000F63E4" w:rsidRDefault="009C55D4" w:rsidP="001474EF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 xml:space="preserve">Comparative incidents to same time last year (see </w:t>
            </w:r>
            <w:r w:rsidR="007775A0">
              <w:rPr>
                <w:rFonts w:cstheme="minorHAnsi"/>
                <w:b/>
              </w:rPr>
              <w:t>CPOMs</w:t>
            </w:r>
            <w:r w:rsidRPr="000F63E4">
              <w:rPr>
                <w:rFonts w:cstheme="minorHAnsi"/>
                <w:b/>
              </w:rPr>
              <w:t xml:space="preserve">); noticeable reduction </w:t>
            </w:r>
            <w:r w:rsidR="00C4521C" w:rsidRPr="000F63E4">
              <w:rPr>
                <w:rFonts w:cstheme="minorHAnsi"/>
                <w:b/>
              </w:rPr>
              <w:t>in incidents</w:t>
            </w:r>
            <w:r w:rsidRPr="000F63E4">
              <w:rPr>
                <w:rFonts w:cstheme="minorHAnsi"/>
                <w:b/>
              </w:rPr>
              <w:t xml:space="preserve"> as term progresses.</w:t>
            </w:r>
          </w:p>
          <w:p w14:paraId="5D25D3FA" w14:textId="5E2EE695" w:rsidR="00C4521C" w:rsidRPr="000F63E4" w:rsidRDefault="00C4521C" w:rsidP="001474EF">
            <w:pPr>
              <w:rPr>
                <w:rFonts w:cstheme="minorHAnsi"/>
                <w:b/>
              </w:rPr>
            </w:pPr>
            <w:proofErr w:type="spellStart"/>
            <w:r w:rsidRPr="000F63E4">
              <w:rPr>
                <w:rFonts w:cstheme="minorHAnsi"/>
                <w:b/>
              </w:rPr>
              <w:t>EfL</w:t>
            </w:r>
            <w:proofErr w:type="spellEnd"/>
            <w:r w:rsidRPr="000F63E4">
              <w:rPr>
                <w:rFonts w:cstheme="minorHAnsi"/>
                <w:b/>
              </w:rPr>
              <w:t xml:space="preserve"> data shows good progress in subjects areas</w:t>
            </w:r>
            <w:r w:rsidR="007775A0">
              <w:rPr>
                <w:rFonts w:cstheme="minorHAnsi"/>
                <w:b/>
              </w:rPr>
              <w:t xml:space="preserve">. </w:t>
            </w:r>
          </w:p>
        </w:tc>
      </w:tr>
      <w:tr w:rsidR="000F63E4" w:rsidRPr="000F63E4" w14:paraId="27CEAED1" w14:textId="77777777" w:rsidTr="00DE5F63">
        <w:tc>
          <w:tcPr>
            <w:tcW w:w="817" w:type="dxa"/>
            <w:tcMar>
              <w:top w:w="57" w:type="dxa"/>
              <w:bottom w:w="57" w:type="dxa"/>
            </w:tcMar>
          </w:tcPr>
          <w:p w14:paraId="7472D5C6" w14:textId="36B5F821" w:rsidR="001474EF" w:rsidRPr="000F63E4" w:rsidRDefault="00E87EFB" w:rsidP="001474EF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d)</w:t>
            </w:r>
          </w:p>
        </w:tc>
        <w:tc>
          <w:tcPr>
            <w:tcW w:w="7967" w:type="dxa"/>
            <w:tcMar>
              <w:top w:w="57" w:type="dxa"/>
              <w:bottom w:w="57" w:type="dxa"/>
            </w:tcMar>
          </w:tcPr>
          <w:p w14:paraId="6EB88C34" w14:textId="704479EE" w:rsidR="001474EF" w:rsidRPr="000F63E4" w:rsidRDefault="00DE5F63" w:rsidP="001474EF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 xml:space="preserve">To </w:t>
            </w:r>
            <w:r w:rsidR="006D1392" w:rsidRPr="000F63E4">
              <w:rPr>
                <w:rFonts w:cstheme="minorHAnsi"/>
                <w:b/>
              </w:rPr>
              <w:t>attain expected external accreditations, as predicted from their term 4 attainments. Evidenced externally through exam results.</w:t>
            </w:r>
            <w:r w:rsidR="00684119" w:rsidRPr="000F63E4">
              <w:rPr>
                <w:rFonts w:cstheme="minorHAnsi"/>
                <w:b/>
              </w:rPr>
              <w:t xml:space="preserve"> Data lead to ensure that phase leads and subject coordinators are alerted early to lagged attainment, and support in place swiftly.</w:t>
            </w:r>
          </w:p>
        </w:tc>
        <w:tc>
          <w:tcPr>
            <w:tcW w:w="6568" w:type="dxa"/>
          </w:tcPr>
          <w:p w14:paraId="38E79868" w14:textId="6CF32ADD" w:rsidR="001474EF" w:rsidRPr="000F63E4" w:rsidRDefault="00684119" w:rsidP="001474EF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Data will show pupils’ expected exam results are achieved</w:t>
            </w:r>
            <w:r w:rsidR="007775A0">
              <w:rPr>
                <w:rFonts w:cstheme="minorHAnsi"/>
                <w:b/>
              </w:rPr>
              <w:t xml:space="preserve"> through AIM Awards. </w:t>
            </w:r>
          </w:p>
        </w:tc>
      </w:tr>
      <w:tr w:rsidR="001474EF" w:rsidRPr="000F63E4" w14:paraId="0AED4D40" w14:textId="77777777" w:rsidTr="00DE5F63">
        <w:tc>
          <w:tcPr>
            <w:tcW w:w="817" w:type="dxa"/>
            <w:tcMar>
              <w:top w:w="57" w:type="dxa"/>
              <w:bottom w:w="57" w:type="dxa"/>
            </w:tcMar>
          </w:tcPr>
          <w:p w14:paraId="6E30FE38" w14:textId="7FF952E4" w:rsidR="001474EF" w:rsidRPr="000F63E4" w:rsidRDefault="007775A0" w:rsidP="001474EF">
            <w:pPr>
              <w:tabs>
                <w:tab w:val="left" w:pos="142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E87EFB" w:rsidRPr="000F63E4">
              <w:rPr>
                <w:rFonts w:cstheme="minorHAnsi"/>
                <w:b/>
              </w:rPr>
              <w:t>)</w:t>
            </w:r>
          </w:p>
        </w:tc>
        <w:tc>
          <w:tcPr>
            <w:tcW w:w="7967" w:type="dxa"/>
            <w:tcMar>
              <w:top w:w="57" w:type="dxa"/>
              <w:bottom w:w="57" w:type="dxa"/>
            </w:tcMar>
          </w:tcPr>
          <w:p w14:paraId="6895A5C0" w14:textId="1409CF12" w:rsidR="001474EF" w:rsidRPr="000F63E4" w:rsidRDefault="00642C4F" w:rsidP="001474EF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 xml:space="preserve">Sixth Form students will attend a variety of work placements linked to their aspirations. Head of Sixth Form to monitor and analyse, putting in support swiftly as needed. Careers lead to evaluate </w:t>
            </w:r>
            <w:r w:rsidR="00247CF9" w:rsidRPr="000F63E4">
              <w:rPr>
                <w:rFonts w:cstheme="minorHAnsi"/>
                <w:b/>
              </w:rPr>
              <w:t>effectiveness of placements and report to HT.</w:t>
            </w:r>
          </w:p>
        </w:tc>
        <w:tc>
          <w:tcPr>
            <w:tcW w:w="6568" w:type="dxa"/>
          </w:tcPr>
          <w:p w14:paraId="5B1D37AA" w14:textId="63D8DA2D" w:rsidR="001474EF" w:rsidRPr="000F63E4" w:rsidRDefault="00247CF9" w:rsidP="001474EF">
            <w:pPr>
              <w:rPr>
                <w:rFonts w:cstheme="minorHAnsi"/>
                <w:b/>
              </w:rPr>
            </w:pPr>
            <w:r w:rsidRPr="000F63E4">
              <w:rPr>
                <w:rFonts w:cstheme="minorHAnsi"/>
                <w:b/>
              </w:rPr>
              <w:t>All post-16 students will have had least one placement linked to aspirations/vocational course by end of year; and all will attend relevant work placements regularly.</w:t>
            </w:r>
          </w:p>
        </w:tc>
      </w:tr>
    </w:tbl>
    <w:p w14:paraId="03705631" w14:textId="77777777" w:rsidR="006735E3" w:rsidRPr="000F63E4" w:rsidRDefault="006735E3" w:rsidP="006735E3">
      <w:pPr>
        <w:rPr>
          <w:rFonts w:cstheme="minorHAnsi"/>
        </w:rPr>
      </w:pPr>
    </w:p>
    <w:p w14:paraId="62CE7869" w14:textId="77777777" w:rsidR="006735E3" w:rsidRPr="000F63E4" w:rsidRDefault="006735E3" w:rsidP="006735E3">
      <w:pPr>
        <w:rPr>
          <w:rFonts w:cstheme="minorHAnsi"/>
        </w:rPr>
      </w:pPr>
    </w:p>
    <w:tbl>
      <w:tblPr>
        <w:tblStyle w:val="TableGrid"/>
        <w:tblW w:w="15162" w:type="dxa"/>
        <w:tblLayout w:type="fixed"/>
        <w:tblLook w:val="04A0" w:firstRow="1" w:lastRow="0" w:firstColumn="1" w:lastColumn="0" w:noHBand="0" w:noVBand="1"/>
      </w:tblPr>
      <w:tblGrid>
        <w:gridCol w:w="1417"/>
        <w:gridCol w:w="421"/>
        <w:gridCol w:w="1040"/>
        <w:gridCol w:w="1417"/>
        <w:gridCol w:w="945"/>
        <w:gridCol w:w="3260"/>
        <w:gridCol w:w="2694"/>
        <w:gridCol w:w="1134"/>
        <w:gridCol w:w="1417"/>
        <w:gridCol w:w="1417"/>
      </w:tblGrid>
      <w:tr w:rsidR="009D3C88" w:rsidRPr="000F63E4" w14:paraId="41FCFB6C" w14:textId="77777777" w:rsidTr="009D3C88">
        <w:tc>
          <w:tcPr>
            <w:tcW w:w="1417" w:type="dxa"/>
            <w:shd w:val="clear" w:color="auto" w:fill="D9E2F3" w:themeFill="accent1" w:themeFillTint="33"/>
          </w:tcPr>
          <w:p w14:paraId="46F9E5BA" w14:textId="77777777" w:rsidR="009D3C88" w:rsidRPr="000F63E4" w:rsidRDefault="009D3C88" w:rsidP="003C4E9D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45" w:type="dxa"/>
            <w:gridSpan w:val="9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25EE4C97" w14:textId="684555CF" w:rsidR="009D3C88" w:rsidRPr="000F63E4" w:rsidRDefault="009D3C88" w:rsidP="003C4E9D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 xml:space="preserve">Planned expenditure </w:t>
            </w:r>
          </w:p>
        </w:tc>
      </w:tr>
      <w:tr w:rsidR="009D3C88" w:rsidRPr="000F63E4" w14:paraId="46A339B4" w14:textId="77777777" w:rsidTr="009D3C88">
        <w:tc>
          <w:tcPr>
            <w:tcW w:w="28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462B6A" w14:textId="77777777" w:rsidR="009D3C88" w:rsidRPr="000F63E4" w:rsidRDefault="009D3C88" w:rsidP="003C4E9D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Academic year</w:t>
            </w:r>
          </w:p>
        </w:tc>
        <w:tc>
          <w:tcPr>
            <w:tcW w:w="1417" w:type="dxa"/>
          </w:tcPr>
          <w:p w14:paraId="1883C5BB" w14:textId="77777777" w:rsidR="009D3C88" w:rsidRPr="000F63E4" w:rsidRDefault="009D3C88" w:rsidP="003C4E9D">
            <w:pPr>
              <w:pStyle w:val="ListParagraph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7" w:type="dxa"/>
            <w:gridSpan w:val="6"/>
            <w:shd w:val="clear" w:color="auto" w:fill="auto"/>
          </w:tcPr>
          <w:p w14:paraId="1BFC386F" w14:textId="7BEEF040" w:rsidR="009D3C88" w:rsidRPr="000F63E4" w:rsidRDefault="009D3C88" w:rsidP="003C4E9D">
            <w:pPr>
              <w:pStyle w:val="ListParagraph"/>
              <w:ind w:left="426"/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2020- 2021</w:t>
            </w:r>
          </w:p>
          <w:p w14:paraId="360DB345" w14:textId="4E8DE6C4" w:rsidR="009D3C88" w:rsidRPr="00942AF0" w:rsidRDefault="009D3C88" w:rsidP="00942A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D3C88" w:rsidRPr="000F63E4" w14:paraId="60F3A768" w14:textId="77777777" w:rsidTr="009D3C88">
        <w:tc>
          <w:tcPr>
            <w:tcW w:w="1417" w:type="dxa"/>
            <w:shd w:val="clear" w:color="auto" w:fill="D9E2F3" w:themeFill="accent1" w:themeFillTint="33"/>
          </w:tcPr>
          <w:p w14:paraId="0AC54778" w14:textId="77777777" w:rsidR="009D3C88" w:rsidRPr="000F63E4" w:rsidRDefault="009D3C88" w:rsidP="003C4E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45" w:type="dxa"/>
            <w:gridSpan w:val="9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14:paraId="7EE98DD9" w14:textId="124561CA" w:rsidR="009D3C88" w:rsidRPr="000F63E4" w:rsidRDefault="009D3C88" w:rsidP="003C4E9D">
            <w:pPr>
              <w:rPr>
                <w:rFonts w:cstheme="minorHAnsi"/>
                <w:sz w:val="20"/>
                <w:szCs w:val="20"/>
              </w:rPr>
            </w:pPr>
            <w:r w:rsidRPr="000F63E4">
              <w:rPr>
                <w:rFonts w:cstheme="minorHAnsi"/>
                <w:sz w:val="20"/>
                <w:szCs w:val="20"/>
              </w:rPr>
              <w:t xml:space="preserve">The headings below enable schools to demonstrate how they are using the catch up funds to reduce the gaps in pupil learning, emotional and social well-being, and communication skills due to the 2020 pandemic. </w:t>
            </w:r>
          </w:p>
        </w:tc>
      </w:tr>
      <w:tr w:rsidR="009D3C88" w:rsidRPr="000F63E4" w14:paraId="472A5BD5" w14:textId="77777777" w:rsidTr="009D3C88">
        <w:tc>
          <w:tcPr>
            <w:tcW w:w="1417" w:type="dxa"/>
            <w:shd w:val="clear" w:color="auto" w:fill="FFFFFF" w:themeFill="background1"/>
          </w:tcPr>
          <w:p w14:paraId="193676EB" w14:textId="77777777" w:rsidR="009D3C88" w:rsidRPr="000F63E4" w:rsidRDefault="009D3C88" w:rsidP="00642C4F">
            <w:pPr>
              <w:pStyle w:val="ListParagraph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45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E6A1812" w14:textId="4D538C34" w:rsidR="009D3C88" w:rsidRPr="000F63E4" w:rsidRDefault="009D3C88" w:rsidP="00642C4F">
            <w:pPr>
              <w:pStyle w:val="ListParagraph"/>
              <w:ind w:left="426"/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 xml:space="preserve">Details </w:t>
            </w:r>
          </w:p>
        </w:tc>
      </w:tr>
      <w:tr w:rsidR="009D3C88" w:rsidRPr="000F63E4" w14:paraId="3B2C254B" w14:textId="77777777" w:rsidTr="009D3C88">
        <w:trPr>
          <w:trHeight w:val="289"/>
        </w:trPr>
        <w:tc>
          <w:tcPr>
            <w:tcW w:w="1838" w:type="dxa"/>
            <w:gridSpan w:val="2"/>
            <w:tcMar>
              <w:top w:w="57" w:type="dxa"/>
              <w:bottom w:w="57" w:type="dxa"/>
            </w:tcMar>
          </w:tcPr>
          <w:p w14:paraId="3F11C66E" w14:textId="77777777" w:rsidR="009D3C88" w:rsidRPr="000F63E4" w:rsidRDefault="009D3C88" w:rsidP="003C4E9D">
            <w:pPr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Desired outcome</w:t>
            </w: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</w:tcPr>
          <w:p w14:paraId="27F651D0" w14:textId="77777777" w:rsidR="009D3C88" w:rsidRPr="000F63E4" w:rsidRDefault="009D3C88" w:rsidP="003C4E9D">
            <w:pPr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FAD68F6" w14:textId="77777777" w:rsidR="009D3C88" w:rsidRPr="000F63E4" w:rsidRDefault="009D3C88" w:rsidP="003C4E9D">
            <w:pPr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What is the evidence &amp; rationale for this choice?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2AA07B63" w14:textId="77777777" w:rsidR="009D3C88" w:rsidRPr="000F63E4" w:rsidRDefault="009D3C88" w:rsidP="003C4E9D">
            <w:pPr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69AA4C85" w14:textId="77777777" w:rsidR="009D3C88" w:rsidRPr="000F63E4" w:rsidRDefault="009D3C88" w:rsidP="003C4E9D">
            <w:pPr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Staff lead</w:t>
            </w:r>
          </w:p>
        </w:tc>
        <w:tc>
          <w:tcPr>
            <w:tcW w:w="1417" w:type="dxa"/>
          </w:tcPr>
          <w:p w14:paraId="23267F06" w14:textId="77777777" w:rsidR="009D3C88" w:rsidRPr="000F63E4" w:rsidRDefault="009D3C88" w:rsidP="003C4E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467610" w14:textId="597CC88C" w:rsidR="009D3C88" w:rsidRPr="000F63E4" w:rsidRDefault="009D3C88" w:rsidP="003C4E9D">
            <w:pPr>
              <w:rPr>
                <w:rFonts w:cstheme="minorHAnsi"/>
                <w:b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When will you review implementation?</w:t>
            </w:r>
          </w:p>
        </w:tc>
      </w:tr>
      <w:tr w:rsidR="009D3C88" w:rsidRPr="000F63E4" w14:paraId="56DEC1E1" w14:textId="77777777" w:rsidTr="009D3C88">
        <w:trPr>
          <w:cantSplit/>
          <w:trHeight w:hRule="exact" w:val="1490"/>
        </w:trPr>
        <w:tc>
          <w:tcPr>
            <w:tcW w:w="1838" w:type="dxa"/>
            <w:gridSpan w:val="2"/>
            <w:tcMar>
              <w:top w:w="57" w:type="dxa"/>
              <w:bottom w:w="57" w:type="dxa"/>
            </w:tcMar>
          </w:tcPr>
          <w:p w14:paraId="279F9426" w14:textId="0F1916A0" w:rsidR="009D3C88" w:rsidRPr="000F63E4" w:rsidRDefault="009D3C88" w:rsidP="00E11B22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lastRenderedPageBreak/>
              <w:t xml:space="preserve">To attend school full time as soon as possible. </w:t>
            </w: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</w:tcPr>
          <w:p w14:paraId="4E8C6BC2" w14:textId="4381C898" w:rsidR="009D3C88" w:rsidRPr="000F63E4" w:rsidRDefault="009D3C88" w:rsidP="001A531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Use </w:t>
            </w:r>
            <w:r w:rsidRPr="000F63E4">
              <w:rPr>
                <w:rFonts w:cstheme="minorHAnsi"/>
                <w:bCs/>
                <w:sz w:val="20"/>
                <w:szCs w:val="20"/>
              </w:rPr>
              <w:t xml:space="preserve">of </w:t>
            </w:r>
            <w:r>
              <w:rPr>
                <w:rFonts w:cstheme="minorHAnsi"/>
                <w:bCs/>
                <w:sz w:val="20"/>
                <w:szCs w:val="20"/>
              </w:rPr>
              <w:t>support staff</w:t>
            </w:r>
            <w:r w:rsidRPr="000F63E4">
              <w:rPr>
                <w:rFonts w:cstheme="minorHAnsi"/>
                <w:bCs/>
                <w:sz w:val="20"/>
                <w:szCs w:val="20"/>
              </w:rPr>
              <w:t xml:space="preserve"> to support pupils back into school</w:t>
            </w:r>
          </w:p>
          <w:p w14:paraId="300350D8" w14:textId="5571BAD1" w:rsidR="009D3C88" w:rsidRPr="000F63E4" w:rsidRDefault="009D3C88" w:rsidP="001A5310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SLT assigned to families to support pupils back into school.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A413C8C" w14:textId="063826A4" w:rsidR="009D3C88" w:rsidRPr="000F63E4" w:rsidRDefault="009D3C88" w:rsidP="00E11B22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Increased attendance will lead to increased opportunities for learning; improved friendships; build self- esteem; and develop sense of identity in their community.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2EA8D13" w14:textId="77777777" w:rsidR="009D3C88" w:rsidRPr="000F63E4" w:rsidRDefault="009D3C88" w:rsidP="00E11B22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Monitor attendance from day 1, and react quickly to implementing support, taking into account individual needs and anxieties.</w:t>
            </w:r>
          </w:p>
          <w:p w14:paraId="4C740B56" w14:textId="10D4C466" w:rsidR="009D3C88" w:rsidRPr="000F63E4" w:rsidRDefault="009D3C88" w:rsidP="00E11B22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Assign SLT to lead in their areas.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2E8AD99A" w14:textId="72919F38" w:rsidR="009D3C88" w:rsidRPr="000F63E4" w:rsidRDefault="009D3C88" w:rsidP="0063571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Full LT Team in departments </w:t>
            </w:r>
          </w:p>
        </w:tc>
        <w:tc>
          <w:tcPr>
            <w:tcW w:w="1417" w:type="dxa"/>
          </w:tcPr>
          <w:p w14:paraId="33D97C0E" w14:textId="77777777" w:rsidR="009D3C88" w:rsidRDefault="00783110" w:rsidP="00E11B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£2,000</w:t>
            </w:r>
          </w:p>
          <w:p w14:paraId="6DE1E96B" w14:textId="77777777" w:rsidR="00783110" w:rsidRDefault="00783110" w:rsidP="00E11B2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306F07" w14:textId="50EEAB23" w:rsidR="00783110" w:rsidRPr="000F63E4" w:rsidRDefault="00783110" w:rsidP="00E11B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Cover costs </w:t>
            </w:r>
          </w:p>
        </w:tc>
        <w:tc>
          <w:tcPr>
            <w:tcW w:w="1417" w:type="dxa"/>
          </w:tcPr>
          <w:p w14:paraId="618C1A6D" w14:textId="16E3CCB1" w:rsidR="009D3C88" w:rsidRPr="000F63E4" w:rsidRDefault="009D3C88" w:rsidP="00E11B22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Dec/ April/ July</w:t>
            </w:r>
          </w:p>
        </w:tc>
      </w:tr>
      <w:tr w:rsidR="009D3C88" w:rsidRPr="000F63E4" w14:paraId="67CEFF56" w14:textId="77777777" w:rsidTr="009D3C88">
        <w:trPr>
          <w:cantSplit/>
          <w:trHeight w:hRule="exact" w:val="2324"/>
        </w:trPr>
        <w:tc>
          <w:tcPr>
            <w:tcW w:w="1838" w:type="dxa"/>
            <w:gridSpan w:val="2"/>
            <w:tcMar>
              <w:top w:w="57" w:type="dxa"/>
              <w:bottom w:w="57" w:type="dxa"/>
            </w:tcMar>
          </w:tcPr>
          <w:p w14:paraId="3AC0BF5D" w14:textId="6FC1D316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iCs/>
                <w:sz w:val="20"/>
                <w:szCs w:val="20"/>
              </w:rPr>
              <w:t>Pupils make good progress, as defined by tutors or subject coordinators, in their EHCP outcomes</w:t>
            </w: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</w:tcPr>
          <w:p w14:paraId="099E5F8A" w14:textId="77777777" w:rsidR="009D3C88" w:rsidRDefault="009D3C88" w:rsidP="0017517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Additional time for PSHE on the timetable. </w:t>
            </w:r>
          </w:p>
          <w:p w14:paraId="17FBE223" w14:textId="283D2FB1" w:rsidR="009D3C88" w:rsidRDefault="009D3C88" w:rsidP="0017517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Music therapy input for individual pupils. </w:t>
            </w:r>
          </w:p>
          <w:p w14:paraId="205E780D" w14:textId="6ED699C2" w:rsidR="009D3C88" w:rsidRDefault="009D3C88" w:rsidP="0017517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High LT Presence</w:t>
            </w:r>
          </w:p>
          <w:p w14:paraId="0F7A1879" w14:textId="794A3DFF" w:rsidR="009D3C88" w:rsidRPr="000F63E4" w:rsidRDefault="009D3C88" w:rsidP="0017517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Learning walks to be carried out by LT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4C7847A" w14:textId="7625ED81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For teachers to use additional time to assess pupils who may be struggling post COVID. </w:t>
            </w:r>
          </w:p>
          <w:p w14:paraId="3B1650C3" w14:textId="77777777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098A96" w14:textId="153205D4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We believe that a differentiated approach is needed, and therefore this support will be targeted to individuals.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EF65015" w14:textId="606587A3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Research into appropriate interventions</w:t>
            </w:r>
            <w:r>
              <w:rPr>
                <w:rFonts w:cstheme="minorHAnsi"/>
                <w:bCs/>
                <w:sz w:val="20"/>
                <w:szCs w:val="20"/>
              </w:rPr>
              <w:t xml:space="preserve"> where needed. </w:t>
            </w:r>
            <w:r w:rsidRPr="000F63E4">
              <w:rPr>
                <w:rFonts w:cstheme="minorHAnsi"/>
                <w:bCs/>
                <w:sz w:val="20"/>
                <w:szCs w:val="20"/>
              </w:rPr>
              <w:t>Monitoring of impacts termly.</w:t>
            </w:r>
          </w:p>
          <w:p w14:paraId="4B88774C" w14:textId="053C8CE8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63428237" w14:textId="35F29DA8" w:rsidR="009D3C88" w:rsidRPr="000F63E4" w:rsidRDefault="009D3C88" w:rsidP="0063571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LT Team </w:t>
            </w:r>
          </w:p>
        </w:tc>
        <w:tc>
          <w:tcPr>
            <w:tcW w:w="1417" w:type="dxa"/>
          </w:tcPr>
          <w:p w14:paraId="2157FEFA" w14:textId="77777777" w:rsidR="009D3C88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£5,000 </w:t>
            </w:r>
          </w:p>
          <w:p w14:paraId="181DE345" w14:textId="77777777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463646" w14:textId="4A82C0DA" w:rsidR="00783110" w:rsidRPr="000F63E4" w:rsidRDefault="0096263A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Additional</w:t>
            </w:r>
            <w:r w:rsidR="00783110">
              <w:rPr>
                <w:rFonts w:cstheme="minorHAnsi"/>
                <w:bCs/>
                <w:sz w:val="20"/>
                <w:szCs w:val="20"/>
              </w:rPr>
              <w:t xml:space="preserve"> staffing for PSHE  </w:t>
            </w:r>
            <w:r>
              <w:rPr>
                <w:rFonts w:cstheme="minorHAnsi"/>
                <w:bCs/>
                <w:sz w:val="20"/>
                <w:szCs w:val="20"/>
              </w:rPr>
              <w:t>and 1:1 Music</w:t>
            </w:r>
          </w:p>
        </w:tc>
        <w:tc>
          <w:tcPr>
            <w:tcW w:w="1417" w:type="dxa"/>
          </w:tcPr>
          <w:p w14:paraId="5D177421" w14:textId="29203962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Dec/ April/ July</w:t>
            </w:r>
          </w:p>
        </w:tc>
      </w:tr>
      <w:tr w:rsidR="009D3C88" w:rsidRPr="000F63E4" w14:paraId="36F52052" w14:textId="77777777" w:rsidTr="009D3C88">
        <w:trPr>
          <w:cantSplit/>
          <w:trHeight w:hRule="exact" w:val="1781"/>
        </w:trPr>
        <w:tc>
          <w:tcPr>
            <w:tcW w:w="1838" w:type="dxa"/>
            <w:gridSpan w:val="2"/>
            <w:tcMar>
              <w:top w:w="57" w:type="dxa"/>
              <w:bottom w:w="57" w:type="dxa"/>
            </w:tcMar>
          </w:tcPr>
          <w:p w14:paraId="0B266EEC" w14:textId="467A500C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To participate and cooperate in lessons throughout the day, making good learning progress</w:t>
            </w: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</w:tcPr>
          <w:p w14:paraId="3259C8FF" w14:textId="04D5D52A" w:rsidR="009D3C88" w:rsidRPr="000F63E4" w:rsidRDefault="009D3C88" w:rsidP="001A5310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Use of behaviour support for pupils who are struggling to access learning</w:t>
            </w:r>
            <w:r w:rsidRPr="000F63E4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</w:rPr>
              <w:t>HR</w:t>
            </w:r>
            <w:r w:rsidRPr="000F63E4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C79FDB1" w14:textId="13EA8190" w:rsidR="009D3C88" w:rsidRPr="000F63E4" w:rsidRDefault="009D3C88" w:rsidP="001A5310">
            <w:pPr>
              <w:pStyle w:val="ListParagraph"/>
              <w:numPr>
                <w:ilvl w:val="0"/>
                <w:numId w:val="10"/>
              </w:numPr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Training programme for staff around sensory integration and sensory circuits for pupils (HR)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F0664B6" w14:textId="1A86FA75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Behaviour support in and out of class for teachers and support staff.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3E73B87" w14:textId="761D98F4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 xml:space="preserve">Led by </w:t>
            </w:r>
            <w:r>
              <w:rPr>
                <w:rFonts w:cstheme="minorHAnsi"/>
                <w:bCs/>
                <w:sz w:val="20"/>
                <w:szCs w:val="20"/>
              </w:rPr>
              <w:t>department leads</w:t>
            </w:r>
          </w:p>
          <w:p w14:paraId="0E97F3FB" w14:textId="7777777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Impacts monitored termly.</w:t>
            </w:r>
          </w:p>
          <w:p w14:paraId="571A0DC8" w14:textId="7777777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06766DD" w14:textId="7777777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253874" w14:textId="7777777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67D9AD4" w14:textId="7777777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D013ED" w14:textId="6881C9D1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115C48E8" w14:textId="2B7A1829" w:rsidR="009D3C88" w:rsidRPr="000F63E4" w:rsidRDefault="009D3C88" w:rsidP="0063571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LT Team </w:t>
            </w:r>
          </w:p>
        </w:tc>
        <w:tc>
          <w:tcPr>
            <w:tcW w:w="1417" w:type="dxa"/>
          </w:tcPr>
          <w:p w14:paraId="07833AD8" w14:textId="77777777" w:rsidR="009D3C88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£6,000</w:t>
            </w:r>
          </w:p>
          <w:p w14:paraId="7B74B376" w14:textId="77777777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Behaviour support input </w:t>
            </w:r>
          </w:p>
          <w:p w14:paraId="23FCE4A2" w14:textId="77777777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4C0D14" w14:textId="3FC76214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£2,000</w:t>
            </w:r>
          </w:p>
          <w:p w14:paraId="5F0A6CE2" w14:textId="72A01A04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Training costs</w:t>
            </w:r>
          </w:p>
          <w:p w14:paraId="784F9EE3" w14:textId="1E3A83D4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E02F30" w14:textId="447F0FBE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8BB48E" w14:textId="5F9A7ED4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0083A6" w14:textId="77777777" w:rsidR="00783110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468EA84" w14:textId="2416EACD" w:rsidR="00783110" w:rsidRPr="000F63E4" w:rsidRDefault="00783110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Training </w:t>
            </w:r>
          </w:p>
        </w:tc>
        <w:tc>
          <w:tcPr>
            <w:tcW w:w="1417" w:type="dxa"/>
          </w:tcPr>
          <w:p w14:paraId="07BB493B" w14:textId="249CF4D2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Dec/ April/ July</w:t>
            </w:r>
          </w:p>
        </w:tc>
      </w:tr>
      <w:tr w:rsidR="009D3C88" w:rsidRPr="000F63E4" w14:paraId="61F0CE2C" w14:textId="77777777" w:rsidTr="009D3C88">
        <w:trPr>
          <w:cantSplit/>
          <w:trHeight w:hRule="exact" w:val="2631"/>
        </w:trPr>
        <w:tc>
          <w:tcPr>
            <w:tcW w:w="1838" w:type="dxa"/>
            <w:gridSpan w:val="2"/>
            <w:tcMar>
              <w:top w:w="57" w:type="dxa"/>
              <w:bottom w:w="57" w:type="dxa"/>
            </w:tcMar>
          </w:tcPr>
          <w:p w14:paraId="61CD12B1" w14:textId="4AB19993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 xml:space="preserve">To attain expected external accreditations, as predicted </w:t>
            </w:r>
            <w:r>
              <w:rPr>
                <w:rFonts w:cstheme="minorHAnsi"/>
                <w:bCs/>
                <w:sz w:val="20"/>
                <w:szCs w:val="20"/>
              </w:rPr>
              <w:t xml:space="preserve">for KS4 and KS5 </w:t>
            </w: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</w:tcPr>
          <w:p w14:paraId="275D3B02" w14:textId="77777777" w:rsidR="009D3C88" w:rsidRDefault="009D3C88" w:rsidP="001A531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Ensure progress is monitored</w:t>
            </w:r>
          </w:p>
          <w:p w14:paraId="20F9F3C2" w14:textId="77777777" w:rsidR="009D3C88" w:rsidRDefault="009D3C88" w:rsidP="001A531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28FCA19" w14:textId="77777777" w:rsidR="009D3C88" w:rsidRDefault="009D3C88" w:rsidP="001A531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Ensure teams is set up to aid any remote learning that may need to be in place.</w:t>
            </w:r>
          </w:p>
          <w:p w14:paraId="19952CFA" w14:textId="77777777" w:rsidR="009D3C88" w:rsidRDefault="009D3C88" w:rsidP="001A531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52E978" w14:textId="004A13D3" w:rsidR="009D3C88" w:rsidRPr="000F63E4" w:rsidRDefault="009D3C88" w:rsidP="001A531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Ensure IT equipment is ordered and set up ready to loan pupils in required. </w:t>
            </w:r>
            <w:r w:rsidRPr="000F63E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91FE8A" w14:textId="31FD804D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High staffing ratios to ensure accreditation can be accessed by all. This will ensure pupils are able to access learning.</w:t>
            </w:r>
          </w:p>
          <w:p w14:paraId="652FE6BB" w14:textId="79B38F30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891CEB" w14:textId="79D9ED4F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Staff will need to be trained in the use of teams ready for remote learning. </w:t>
            </w:r>
          </w:p>
          <w:p w14:paraId="3871EC61" w14:textId="058628AC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D30363" w14:textId="77777777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184E3C" w14:textId="77777777" w:rsidR="009D3C88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D359E9" w14:textId="5D7E2B63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299871E" w14:textId="7777777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SLT to monitor impacts in academic lessons; and also during remote learning.</w:t>
            </w:r>
          </w:p>
          <w:p w14:paraId="6D8B7B91" w14:textId="7777777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2D3E20" w14:textId="51B94574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SLT assigned to deploy staff and monitor individual pupils impacts.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0BB51C7B" w14:textId="0E2DA985" w:rsidR="009D3C88" w:rsidRPr="000F63E4" w:rsidRDefault="009D3C88" w:rsidP="0063571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LT Team </w:t>
            </w:r>
          </w:p>
        </w:tc>
        <w:tc>
          <w:tcPr>
            <w:tcW w:w="1417" w:type="dxa"/>
          </w:tcPr>
          <w:p w14:paraId="52FE156F" w14:textId="034CDBB3" w:rsidR="009D3C88" w:rsidRDefault="00951231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£2,000 start-up costs for ICT</w:t>
            </w:r>
          </w:p>
          <w:p w14:paraId="40A6551E" w14:textId="77777777" w:rsidR="00951231" w:rsidRDefault="00951231" w:rsidP="001136C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CF10CBA" w14:textId="3520CDEC" w:rsidR="00951231" w:rsidRPr="000F63E4" w:rsidRDefault="00951231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Purchase of any additional computers etc </w:t>
            </w:r>
          </w:p>
        </w:tc>
        <w:tc>
          <w:tcPr>
            <w:tcW w:w="1417" w:type="dxa"/>
          </w:tcPr>
          <w:p w14:paraId="3E125FC5" w14:textId="37F995B5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Dec/ April/ July</w:t>
            </w:r>
          </w:p>
        </w:tc>
      </w:tr>
      <w:tr w:rsidR="009D3C88" w:rsidRPr="000F63E4" w14:paraId="248DE2FA" w14:textId="77777777" w:rsidTr="009D3C88">
        <w:trPr>
          <w:cantSplit/>
          <w:trHeight w:hRule="exact" w:val="2033"/>
        </w:trPr>
        <w:tc>
          <w:tcPr>
            <w:tcW w:w="1838" w:type="dxa"/>
            <w:gridSpan w:val="2"/>
            <w:tcMar>
              <w:top w:w="57" w:type="dxa"/>
              <w:bottom w:w="57" w:type="dxa"/>
            </w:tcMar>
          </w:tcPr>
          <w:p w14:paraId="038A1EFB" w14:textId="425A7A62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lastRenderedPageBreak/>
              <w:t>Sixth Form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Springboard</w:t>
            </w:r>
            <w:r w:rsidRPr="000F63E4">
              <w:rPr>
                <w:rFonts w:cstheme="minorHAnsi"/>
                <w:bCs/>
                <w:sz w:val="20"/>
                <w:szCs w:val="20"/>
              </w:rPr>
              <w:t xml:space="preserve"> students will attend a variety of work placements linked to their aspirations</w:t>
            </w:r>
            <w:r>
              <w:rPr>
                <w:rFonts w:cstheme="minorHAnsi"/>
                <w:bCs/>
                <w:sz w:val="20"/>
                <w:szCs w:val="20"/>
              </w:rPr>
              <w:t xml:space="preserve"> when possible.</w:t>
            </w:r>
          </w:p>
        </w:tc>
        <w:tc>
          <w:tcPr>
            <w:tcW w:w="3402" w:type="dxa"/>
            <w:gridSpan w:val="3"/>
            <w:tcMar>
              <w:top w:w="57" w:type="dxa"/>
              <w:bottom w:w="57" w:type="dxa"/>
            </w:tcMar>
          </w:tcPr>
          <w:p w14:paraId="0F1BCAC4" w14:textId="1ADB0807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Visits out and about to local community resources</w:t>
            </w:r>
          </w:p>
          <w:p w14:paraId="64D32FD7" w14:textId="432CBC6C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0F63E4">
              <w:rPr>
                <w:rFonts w:cstheme="minorHAnsi"/>
                <w:bCs/>
                <w:sz w:val="20"/>
                <w:szCs w:val="20"/>
              </w:rPr>
              <w:t>pecialist career advice with local knowledge</w:t>
            </w:r>
            <w:r>
              <w:rPr>
                <w:rFonts w:cstheme="minorHAnsi"/>
                <w:bCs/>
                <w:sz w:val="20"/>
                <w:szCs w:val="20"/>
              </w:rPr>
              <w:t xml:space="preserve"> via safe opportunities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CC350F7" w14:textId="777BD99B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To build young peoples’ sense of identity, self-worth, knowledge of their community, and networking with local employers.</w:t>
            </w:r>
          </w:p>
          <w:p w14:paraId="14DF2ED7" w14:textId="3AC849A8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Need for our young people to develop their employment skills; knowledge of opportunities; and increase their life opportunities.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1149884" w14:textId="218ED916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Sixth Form lead and careers lead will analyse impacts, through work placements attended; qualitative positive responses from being out and about; improved confidence being out and increased ability to be safe whilst out and about.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1E2BD274" w14:textId="03CFEB85" w:rsidR="009D3C88" w:rsidRPr="000F63E4" w:rsidRDefault="00951231" w:rsidP="0063571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LA, RP and  LH </w:t>
            </w:r>
          </w:p>
        </w:tc>
        <w:tc>
          <w:tcPr>
            <w:tcW w:w="1417" w:type="dxa"/>
          </w:tcPr>
          <w:p w14:paraId="0E4A2086" w14:textId="46ADF4F6" w:rsidR="009D3C88" w:rsidRPr="000F63E4" w:rsidRDefault="002150FB" w:rsidP="001136C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£2000 – additional sourcing of placements where COVID has impacted. </w:t>
            </w:r>
          </w:p>
        </w:tc>
        <w:tc>
          <w:tcPr>
            <w:tcW w:w="1417" w:type="dxa"/>
          </w:tcPr>
          <w:p w14:paraId="12355F18" w14:textId="468242D1" w:rsidR="009D3C88" w:rsidRPr="000F63E4" w:rsidRDefault="009D3C88" w:rsidP="001136C6">
            <w:pPr>
              <w:rPr>
                <w:rFonts w:cstheme="minorHAnsi"/>
                <w:bCs/>
                <w:sz w:val="20"/>
                <w:szCs w:val="20"/>
              </w:rPr>
            </w:pPr>
            <w:r w:rsidRPr="000F63E4">
              <w:rPr>
                <w:rFonts w:cstheme="minorHAnsi"/>
                <w:bCs/>
                <w:sz w:val="20"/>
                <w:szCs w:val="20"/>
              </w:rPr>
              <w:t>Dec/ April/ July</w:t>
            </w:r>
          </w:p>
        </w:tc>
      </w:tr>
      <w:tr w:rsidR="009D3C88" w:rsidRPr="000F63E4" w14:paraId="617C47D3" w14:textId="77777777" w:rsidTr="009D3C88">
        <w:trPr>
          <w:trHeight w:hRule="exact" w:val="1034"/>
        </w:trPr>
        <w:tc>
          <w:tcPr>
            <w:tcW w:w="12328" w:type="dxa"/>
            <w:gridSpan w:val="8"/>
            <w:tcMar>
              <w:top w:w="57" w:type="dxa"/>
              <w:bottom w:w="57" w:type="dxa"/>
            </w:tcMar>
          </w:tcPr>
          <w:p w14:paraId="74E5B2FE" w14:textId="77777777" w:rsidR="009D3C88" w:rsidRPr="000F63E4" w:rsidRDefault="009D3C88" w:rsidP="001136C6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63E4">
              <w:rPr>
                <w:rFonts w:cstheme="minorHAnsi"/>
                <w:b/>
                <w:sz w:val="20"/>
                <w:szCs w:val="20"/>
              </w:rPr>
              <w:t>Total budgeted cost</w:t>
            </w:r>
          </w:p>
        </w:tc>
        <w:tc>
          <w:tcPr>
            <w:tcW w:w="1417" w:type="dxa"/>
          </w:tcPr>
          <w:p w14:paraId="25E8F36C" w14:textId="2EC3F643" w:rsidR="009D3C88" w:rsidRPr="000F63E4" w:rsidRDefault="002150FB" w:rsidP="001136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£21,000</w:t>
            </w:r>
          </w:p>
        </w:tc>
        <w:tc>
          <w:tcPr>
            <w:tcW w:w="1417" w:type="dxa"/>
          </w:tcPr>
          <w:p w14:paraId="1EC40839" w14:textId="4CCE6AED" w:rsidR="009D3C88" w:rsidRPr="000F63E4" w:rsidRDefault="009D3C88" w:rsidP="001136C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CBA657" w14:textId="77777777" w:rsidR="006735E3" w:rsidRPr="000F63E4" w:rsidRDefault="006735E3" w:rsidP="006735E3">
      <w:pPr>
        <w:rPr>
          <w:rFonts w:cstheme="minorHAnsi"/>
        </w:rPr>
      </w:pPr>
    </w:p>
    <w:p w14:paraId="3FB90C48" w14:textId="77777777" w:rsidR="006735E3" w:rsidRPr="000F63E4" w:rsidRDefault="006735E3" w:rsidP="006735E3">
      <w:pPr>
        <w:rPr>
          <w:rFonts w:cstheme="minorHAnsi"/>
        </w:rPr>
      </w:pPr>
    </w:p>
    <w:p w14:paraId="0D5E5F9E" w14:textId="77777777" w:rsidR="006735E3" w:rsidRPr="000F63E4" w:rsidRDefault="006735E3" w:rsidP="006735E3">
      <w:pPr>
        <w:rPr>
          <w:rFonts w:cstheme="minorHAnsi"/>
        </w:rPr>
      </w:pPr>
    </w:p>
    <w:p w14:paraId="3867BBC4" w14:textId="77777777" w:rsidR="006735E3" w:rsidRDefault="006735E3" w:rsidP="006735E3"/>
    <w:p w14:paraId="63F5B1F0" w14:textId="77777777" w:rsidR="00DD00DD" w:rsidRPr="006735E3" w:rsidRDefault="00DD00DD">
      <w:pPr>
        <w:rPr>
          <w:b/>
          <w:bCs/>
          <w:sz w:val="24"/>
          <w:szCs w:val="24"/>
        </w:rPr>
      </w:pPr>
    </w:p>
    <w:sectPr w:rsidR="00DD00DD" w:rsidRPr="006735E3" w:rsidSect="00F25DF2">
      <w:headerReference w:type="default" r:id="rId9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8282" w14:textId="77777777" w:rsidR="0031270C" w:rsidRDefault="0031270C" w:rsidP="006A4FB9">
      <w:r>
        <w:separator/>
      </w:r>
    </w:p>
  </w:endnote>
  <w:endnote w:type="continuationSeparator" w:id="0">
    <w:p w14:paraId="733D8D06" w14:textId="77777777" w:rsidR="0031270C" w:rsidRDefault="0031270C" w:rsidP="006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67E2" w14:textId="77777777" w:rsidR="0031270C" w:rsidRDefault="0031270C" w:rsidP="006A4FB9">
      <w:r>
        <w:separator/>
      </w:r>
    </w:p>
  </w:footnote>
  <w:footnote w:type="continuationSeparator" w:id="0">
    <w:p w14:paraId="11F02919" w14:textId="77777777" w:rsidR="0031270C" w:rsidRDefault="0031270C" w:rsidP="006A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1814869"/>
      <w:docPartObj>
        <w:docPartGallery w:val="Page Numbers (Top of Page)"/>
        <w:docPartUnique/>
      </w:docPartObj>
    </w:sdtPr>
    <w:sdtEndPr/>
    <w:sdtContent>
      <w:p w14:paraId="0B149912" w14:textId="51A92946" w:rsidR="006A4FB9" w:rsidRDefault="006A4FB9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F2B1F6" wp14:editId="0B5EAB3D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1DA65" w14:textId="5822E01B" w:rsidR="006A4FB9" w:rsidRDefault="006A4FB9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86071" w:rsidRPr="00E8607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oval w14:anchorId="1BF2B1F6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XreQIAAPg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yQLmRmsq9Dhwd5D4ObsreFfHdHmumN6Iy4BzNAJ1iCe6J+8OhAUh0fJevhoGgzMtt7E&#10;JO1b6ENApE/2sRaPz7UQe084bs7y2byYUsLRdJARUcKq42ELzr8XpidBqKlQSloXssUqtrt1fvQ+&#10;ekX8RslmJZWKCmzW1woIkq1pkc6yxVWgjBe4Uzelg7M24dhoHncQJt4RbAFwrPSPMsuL9CovJ6vZ&#10;Yj4pVsV0Us7TxSTNyqtylhZlcbN6CgCzoupk0wh9K7U4dl1W/F1VD/0/9kvsOzLUtJzm08j9FXp3&#10;SjKN359IgtnqBtmxKlTz3UH2TKpRTl4jjllC2sd/TESsfSj32DZ+v95jxNADa9M8YheAwSrhCOJj&#10;gUJn4DslAw5eTd23LQNBifqgsZPKrCjCpEalmM5zVODUsj61MM0xVE25B0pG5dqP8721IDcd3pXF&#10;xGhzif3XytgYL7iQRFBwvCKdw1MQ5vdUj14vD9byJ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PbK9et5AgAA+AQAAA4AAAAA&#10;AAAAAAAAAAAALgIAAGRycy9lMm9Eb2MueG1sUEsBAi0AFAAGAAgAAAAhAIVz/0LaAAAAAwEAAA8A&#10;AAAAAAAAAAAAAAAA0wQAAGRycy9kb3ducmV2LnhtbFBLBQYAAAAABAAEAPMAAADaBQAAAAA=&#10;" o:allowincell="f" fillcolor="#40618b" stroked="f">
                  <v:textbox>
                    <w:txbxContent>
                      <w:p w14:paraId="48A1DA65" w14:textId="5822E01B" w:rsidR="006A4FB9" w:rsidRDefault="006A4FB9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86071" w:rsidRPr="00E86071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BA9"/>
    <w:multiLevelType w:val="hybridMultilevel"/>
    <w:tmpl w:val="DAD6D178"/>
    <w:lvl w:ilvl="0" w:tplc="0809001B">
      <w:start w:val="1"/>
      <w:numFmt w:val="lowerRoman"/>
      <w:lvlText w:val="%1."/>
      <w:lvlJc w:val="righ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D35"/>
    <w:multiLevelType w:val="hybridMultilevel"/>
    <w:tmpl w:val="8A4C2604"/>
    <w:lvl w:ilvl="0" w:tplc="B5F03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AFF"/>
    <w:multiLevelType w:val="hybridMultilevel"/>
    <w:tmpl w:val="1F48916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7840A8"/>
    <w:multiLevelType w:val="hybridMultilevel"/>
    <w:tmpl w:val="9EB4E990"/>
    <w:lvl w:ilvl="0" w:tplc="B94E6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502B"/>
    <w:multiLevelType w:val="hybridMultilevel"/>
    <w:tmpl w:val="8B72131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7C023B"/>
    <w:multiLevelType w:val="hybridMultilevel"/>
    <w:tmpl w:val="84E83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E3"/>
    <w:rsid w:val="000B4CEC"/>
    <w:rsid w:val="000D07B5"/>
    <w:rsid w:val="000F63E4"/>
    <w:rsid w:val="001136C6"/>
    <w:rsid w:val="001474EF"/>
    <w:rsid w:val="00175173"/>
    <w:rsid w:val="001A37D0"/>
    <w:rsid w:val="001A5310"/>
    <w:rsid w:val="001E3B5E"/>
    <w:rsid w:val="001F36F1"/>
    <w:rsid w:val="002150FB"/>
    <w:rsid w:val="00247CF9"/>
    <w:rsid w:val="002930C4"/>
    <w:rsid w:val="002E4B38"/>
    <w:rsid w:val="0031270C"/>
    <w:rsid w:val="00392722"/>
    <w:rsid w:val="00630238"/>
    <w:rsid w:val="0063571F"/>
    <w:rsid w:val="00642C4F"/>
    <w:rsid w:val="0066190C"/>
    <w:rsid w:val="006735E3"/>
    <w:rsid w:val="00674520"/>
    <w:rsid w:val="00684119"/>
    <w:rsid w:val="006A4FB9"/>
    <w:rsid w:val="006B256E"/>
    <w:rsid w:val="006D1392"/>
    <w:rsid w:val="006D6C0D"/>
    <w:rsid w:val="007775A0"/>
    <w:rsid w:val="00783110"/>
    <w:rsid w:val="007D4A3F"/>
    <w:rsid w:val="00913362"/>
    <w:rsid w:val="00933038"/>
    <w:rsid w:val="009352B0"/>
    <w:rsid w:val="00942AF0"/>
    <w:rsid w:val="00946A77"/>
    <w:rsid w:val="00951231"/>
    <w:rsid w:val="0096263A"/>
    <w:rsid w:val="009948B4"/>
    <w:rsid w:val="009A43A0"/>
    <w:rsid w:val="009C55D4"/>
    <w:rsid w:val="009D3C88"/>
    <w:rsid w:val="009D4558"/>
    <w:rsid w:val="00A01519"/>
    <w:rsid w:val="00A4272C"/>
    <w:rsid w:val="00A574DD"/>
    <w:rsid w:val="00AA529A"/>
    <w:rsid w:val="00B01608"/>
    <w:rsid w:val="00B64FD6"/>
    <w:rsid w:val="00B7204C"/>
    <w:rsid w:val="00BA508A"/>
    <w:rsid w:val="00BD0324"/>
    <w:rsid w:val="00BE3B6A"/>
    <w:rsid w:val="00C023F5"/>
    <w:rsid w:val="00C21ACA"/>
    <w:rsid w:val="00C231DB"/>
    <w:rsid w:val="00C4521C"/>
    <w:rsid w:val="00CC1443"/>
    <w:rsid w:val="00DD00DD"/>
    <w:rsid w:val="00DE5F63"/>
    <w:rsid w:val="00E022FC"/>
    <w:rsid w:val="00E11B22"/>
    <w:rsid w:val="00E45842"/>
    <w:rsid w:val="00E64B16"/>
    <w:rsid w:val="00E86071"/>
    <w:rsid w:val="00E87EFB"/>
    <w:rsid w:val="00F06AE7"/>
    <w:rsid w:val="00F80381"/>
    <w:rsid w:val="00FD4E3F"/>
    <w:rsid w:val="00FD73AB"/>
    <w:rsid w:val="00FD765B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4CE9E"/>
  <w15:chartTrackingRefBased/>
  <w15:docId w15:val="{31C7A8DC-AF45-4521-9E0C-5D471EE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735E3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5E3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5E3"/>
    <w:pPr>
      <w:ind w:left="720"/>
    </w:pPr>
  </w:style>
  <w:style w:type="table" w:styleId="TableGrid">
    <w:name w:val="Table Grid"/>
    <w:basedOn w:val="TableNormal"/>
    <w:uiPriority w:val="59"/>
    <w:rsid w:val="006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FB9"/>
  </w:style>
  <w:style w:type="paragraph" w:styleId="Footer">
    <w:name w:val="footer"/>
    <w:basedOn w:val="Normal"/>
    <w:link w:val="FooterChar"/>
    <w:uiPriority w:val="99"/>
    <w:unhideWhenUsed/>
    <w:rsid w:val="006A4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FB9"/>
  </w:style>
  <w:style w:type="paragraph" w:styleId="BalloonText">
    <w:name w:val="Balloon Text"/>
    <w:basedOn w:val="Normal"/>
    <w:link w:val="BalloonTextChar"/>
    <w:uiPriority w:val="99"/>
    <w:semiHidden/>
    <w:unhideWhenUsed/>
    <w:rsid w:val="00935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B6D1-4FF0-48BD-B278-381473F4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 Higham</dc:creator>
  <cp:keywords/>
  <dc:description/>
  <cp:lastModifiedBy>Springfield School Head</cp:lastModifiedBy>
  <cp:revision>10</cp:revision>
  <cp:lastPrinted>2020-09-11T11:36:00Z</cp:lastPrinted>
  <dcterms:created xsi:type="dcterms:W3CDTF">2020-11-23T10:44:00Z</dcterms:created>
  <dcterms:modified xsi:type="dcterms:W3CDTF">2020-11-23T14:17:00Z</dcterms:modified>
</cp:coreProperties>
</file>