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C481" w14:textId="77777777" w:rsidR="00DA432E" w:rsidRDefault="00000000">
      <w:pPr>
        <w:spacing w:after="20"/>
        <w:jc w:val="center"/>
        <w:rPr>
          <w:rFonts w:ascii="Aptos Display" w:hAnsi="Aptos Display"/>
          <w:b/>
          <w:color w:val="B74D4D"/>
          <w:sz w:val="20"/>
          <w:szCs w:val="20"/>
        </w:rPr>
      </w:pPr>
      <w:r w:rsidRPr="00817A7E">
        <w:rPr>
          <w:rFonts w:ascii="Aptos Display" w:hAnsi="Aptos Display"/>
          <w:b/>
          <w:color w:val="B74D4D"/>
          <w:sz w:val="20"/>
          <w:szCs w:val="20"/>
        </w:rPr>
        <w:t>PRIMARY PE AND SPORT PREMIUM</w:t>
      </w:r>
    </w:p>
    <w:p w14:paraId="354990E0" w14:textId="77777777" w:rsidR="00817A7E" w:rsidRPr="00817A7E" w:rsidRDefault="00817A7E">
      <w:pPr>
        <w:spacing w:after="20"/>
        <w:jc w:val="center"/>
        <w:rPr>
          <w:rFonts w:ascii="Aptos Display" w:hAnsi="Aptos Display"/>
          <w:sz w:val="20"/>
          <w:szCs w:val="20"/>
        </w:rPr>
      </w:pPr>
    </w:p>
    <w:p w14:paraId="72F4B506" w14:textId="47A5C6E5" w:rsidR="00817A7E" w:rsidRPr="00817A7E" w:rsidRDefault="00000000" w:rsidP="00817A7E">
      <w:pPr>
        <w:spacing w:after="180"/>
        <w:jc w:val="center"/>
        <w:rPr>
          <w:rFonts w:ascii="Aptos Display" w:hAnsi="Aptos Display"/>
          <w:b/>
          <w:sz w:val="20"/>
          <w:szCs w:val="20"/>
        </w:rPr>
      </w:pPr>
      <w:r w:rsidRPr="00817A7E">
        <w:rPr>
          <w:rFonts w:ascii="Aptos Display" w:hAnsi="Aptos Display"/>
          <w:b/>
          <w:sz w:val="20"/>
          <w:szCs w:val="20"/>
        </w:rPr>
        <w:t>2025–2026 Final Review and Impact Report</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2628"/>
        <w:gridCol w:w="2628"/>
        <w:gridCol w:w="2628"/>
        <w:gridCol w:w="2628"/>
      </w:tblGrid>
      <w:tr w:rsidR="00DA432E" w:rsidRPr="00817A7E" w14:paraId="56436E65" w14:textId="77777777">
        <w:trPr>
          <w:jc w:val="center"/>
        </w:trPr>
        <w:tc>
          <w:tcPr>
            <w:tcW w:w="2628" w:type="dxa"/>
            <w:shd w:val="clear" w:color="auto" w:fill="B74D4D"/>
            <w:tcMar>
              <w:top w:w="85" w:type="dxa"/>
              <w:left w:w="100" w:type="dxa"/>
              <w:bottom w:w="85" w:type="dxa"/>
              <w:right w:w="100" w:type="dxa"/>
            </w:tcMar>
          </w:tcPr>
          <w:p w14:paraId="088A661A" w14:textId="77777777" w:rsidR="00DA432E" w:rsidRPr="00817A7E" w:rsidRDefault="00000000">
            <w:pPr>
              <w:rPr>
                <w:rFonts w:ascii="Aptos Display" w:hAnsi="Aptos Display"/>
                <w:sz w:val="20"/>
                <w:szCs w:val="20"/>
              </w:rPr>
            </w:pPr>
            <w:r w:rsidRPr="00817A7E">
              <w:rPr>
                <w:rFonts w:ascii="Aptos Display" w:hAnsi="Aptos Display"/>
                <w:b/>
                <w:color w:val="FFFFFF"/>
                <w:sz w:val="20"/>
                <w:szCs w:val="20"/>
              </w:rPr>
              <w:t>Academic year</w:t>
            </w:r>
          </w:p>
        </w:tc>
        <w:tc>
          <w:tcPr>
            <w:tcW w:w="2628" w:type="dxa"/>
            <w:shd w:val="clear" w:color="auto" w:fill="F8EEEE"/>
            <w:tcMar>
              <w:top w:w="85" w:type="dxa"/>
              <w:left w:w="100" w:type="dxa"/>
              <w:bottom w:w="85" w:type="dxa"/>
              <w:right w:w="100" w:type="dxa"/>
            </w:tcMar>
          </w:tcPr>
          <w:p w14:paraId="407BA114" w14:textId="77777777" w:rsidR="00DA432E" w:rsidRPr="00817A7E" w:rsidRDefault="00000000">
            <w:pPr>
              <w:rPr>
                <w:rFonts w:ascii="Aptos Display" w:hAnsi="Aptos Display"/>
                <w:sz w:val="20"/>
                <w:szCs w:val="20"/>
              </w:rPr>
            </w:pPr>
            <w:r w:rsidRPr="00817A7E">
              <w:rPr>
                <w:rFonts w:ascii="Aptos Display" w:hAnsi="Aptos Display"/>
                <w:b/>
                <w:sz w:val="20"/>
                <w:szCs w:val="20"/>
              </w:rPr>
              <w:t>2025–2026</w:t>
            </w:r>
          </w:p>
        </w:tc>
        <w:tc>
          <w:tcPr>
            <w:tcW w:w="2628" w:type="dxa"/>
            <w:shd w:val="clear" w:color="auto" w:fill="B74D4D"/>
            <w:tcMar>
              <w:top w:w="85" w:type="dxa"/>
              <w:left w:w="100" w:type="dxa"/>
              <w:bottom w:w="85" w:type="dxa"/>
              <w:right w:w="100" w:type="dxa"/>
            </w:tcMar>
          </w:tcPr>
          <w:p w14:paraId="61DF477E" w14:textId="77777777" w:rsidR="00DA432E" w:rsidRPr="00817A7E" w:rsidRDefault="00000000">
            <w:pPr>
              <w:rPr>
                <w:rFonts w:ascii="Aptos Display" w:hAnsi="Aptos Display"/>
                <w:sz w:val="20"/>
                <w:szCs w:val="20"/>
              </w:rPr>
            </w:pPr>
            <w:r w:rsidRPr="00817A7E">
              <w:rPr>
                <w:rFonts w:ascii="Aptos Display" w:hAnsi="Aptos Display"/>
                <w:b/>
                <w:color w:val="FFFFFF"/>
                <w:sz w:val="20"/>
                <w:szCs w:val="20"/>
              </w:rPr>
              <w:t>DfE allocation</w:t>
            </w:r>
          </w:p>
        </w:tc>
        <w:tc>
          <w:tcPr>
            <w:tcW w:w="2628" w:type="dxa"/>
            <w:shd w:val="clear" w:color="auto" w:fill="F8EEEE"/>
            <w:tcMar>
              <w:top w:w="85" w:type="dxa"/>
              <w:left w:w="100" w:type="dxa"/>
              <w:bottom w:w="85" w:type="dxa"/>
              <w:right w:w="100" w:type="dxa"/>
            </w:tcMar>
          </w:tcPr>
          <w:p w14:paraId="4DC694B3" w14:textId="77777777" w:rsidR="00DA432E" w:rsidRPr="00817A7E" w:rsidRDefault="00000000">
            <w:pPr>
              <w:rPr>
                <w:rFonts w:ascii="Aptos Display" w:hAnsi="Aptos Display"/>
                <w:sz w:val="20"/>
                <w:szCs w:val="20"/>
              </w:rPr>
            </w:pPr>
            <w:r w:rsidRPr="00817A7E">
              <w:rPr>
                <w:rFonts w:ascii="Aptos Display" w:hAnsi="Aptos Display"/>
                <w:b/>
                <w:sz w:val="20"/>
                <w:szCs w:val="20"/>
              </w:rPr>
              <w:t>£17,290</w:t>
            </w:r>
          </w:p>
        </w:tc>
      </w:tr>
      <w:tr w:rsidR="00DA432E" w:rsidRPr="00817A7E" w14:paraId="0063DA9F" w14:textId="77777777">
        <w:trPr>
          <w:jc w:val="center"/>
        </w:trPr>
        <w:tc>
          <w:tcPr>
            <w:tcW w:w="2628" w:type="dxa"/>
            <w:shd w:val="clear" w:color="auto" w:fill="B74D4D"/>
            <w:tcMar>
              <w:top w:w="85" w:type="dxa"/>
              <w:left w:w="100" w:type="dxa"/>
              <w:bottom w:w="85" w:type="dxa"/>
              <w:right w:w="100" w:type="dxa"/>
            </w:tcMar>
          </w:tcPr>
          <w:p w14:paraId="73EEEA96" w14:textId="77777777" w:rsidR="00DA432E" w:rsidRPr="00817A7E" w:rsidRDefault="00000000">
            <w:pPr>
              <w:rPr>
                <w:rFonts w:ascii="Aptos Display" w:hAnsi="Aptos Display"/>
                <w:sz w:val="20"/>
                <w:szCs w:val="20"/>
              </w:rPr>
            </w:pPr>
            <w:r w:rsidRPr="00817A7E">
              <w:rPr>
                <w:rFonts w:ascii="Aptos Display" w:hAnsi="Aptos Display"/>
                <w:b/>
                <w:color w:val="FFFFFF"/>
                <w:sz w:val="20"/>
                <w:szCs w:val="20"/>
              </w:rPr>
              <w:t>Reporting deadline</w:t>
            </w:r>
          </w:p>
        </w:tc>
        <w:tc>
          <w:tcPr>
            <w:tcW w:w="2628" w:type="dxa"/>
            <w:shd w:val="clear" w:color="auto" w:fill="F8EEEE"/>
            <w:tcMar>
              <w:top w:w="85" w:type="dxa"/>
              <w:left w:w="100" w:type="dxa"/>
              <w:bottom w:w="85" w:type="dxa"/>
              <w:right w:w="100" w:type="dxa"/>
            </w:tcMar>
          </w:tcPr>
          <w:p w14:paraId="2FAA6ACA" w14:textId="77777777" w:rsidR="00DA432E" w:rsidRPr="00817A7E" w:rsidRDefault="00000000">
            <w:pPr>
              <w:rPr>
                <w:rFonts w:ascii="Aptos Display" w:hAnsi="Aptos Display"/>
                <w:sz w:val="20"/>
                <w:szCs w:val="20"/>
              </w:rPr>
            </w:pPr>
            <w:r w:rsidRPr="00817A7E">
              <w:rPr>
                <w:rFonts w:ascii="Aptos Display" w:hAnsi="Aptos Display"/>
                <w:b/>
                <w:sz w:val="20"/>
                <w:szCs w:val="20"/>
              </w:rPr>
              <w:t>30 September 2026</w:t>
            </w:r>
          </w:p>
        </w:tc>
        <w:tc>
          <w:tcPr>
            <w:tcW w:w="2628" w:type="dxa"/>
            <w:shd w:val="clear" w:color="auto" w:fill="B74D4D"/>
            <w:tcMar>
              <w:top w:w="85" w:type="dxa"/>
              <w:left w:w="100" w:type="dxa"/>
              <w:bottom w:w="85" w:type="dxa"/>
              <w:right w:w="100" w:type="dxa"/>
            </w:tcMar>
          </w:tcPr>
          <w:p w14:paraId="37CF893F" w14:textId="77777777" w:rsidR="00DA432E" w:rsidRPr="00817A7E" w:rsidRDefault="00000000">
            <w:pPr>
              <w:rPr>
                <w:rFonts w:ascii="Aptos Display" w:hAnsi="Aptos Display"/>
                <w:sz w:val="20"/>
                <w:szCs w:val="20"/>
              </w:rPr>
            </w:pPr>
            <w:r w:rsidRPr="00817A7E">
              <w:rPr>
                <w:rFonts w:ascii="Aptos Display" w:hAnsi="Aptos Display"/>
                <w:b/>
                <w:color w:val="FFFFFF"/>
                <w:sz w:val="20"/>
                <w:szCs w:val="20"/>
              </w:rPr>
              <w:t>Review status</w:t>
            </w:r>
          </w:p>
        </w:tc>
        <w:tc>
          <w:tcPr>
            <w:tcW w:w="2628" w:type="dxa"/>
            <w:shd w:val="clear" w:color="auto" w:fill="F8EEEE"/>
            <w:tcMar>
              <w:top w:w="85" w:type="dxa"/>
              <w:left w:w="100" w:type="dxa"/>
              <w:bottom w:w="85" w:type="dxa"/>
              <w:right w:w="100" w:type="dxa"/>
            </w:tcMar>
          </w:tcPr>
          <w:p w14:paraId="2FD102C4" w14:textId="77777777" w:rsidR="00DA432E" w:rsidRPr="00817A7E" w:rsidRDefault="00000000">
            <w:pPr>
              <w:rPr>
                <w:rFonts w:ascii="Aptos Display" w:hAnsi="Aptos Display"/>
                <w:sz w:val="20"/>
                <w:szCs w:val="20"/>
              </w:rPr>
            </w:pPr>
            <w:r w:rsidRPr="00817A7E">
              <w:rPr>
                <w:rFonts w:ascii="Aptos Display" w:hAnsi="Aptos Display"/>
                <w:b/>
                <w:sz w:val="20"/>
                <w:szCs w:val="20"/>
              </w:rPr>
              <w:t>Final review</w:t>
            </w:r>
          </w:p>
        </w:tc>
      </w:tr>
    </w:tbl>
    <w:p w14:paraId="11C6A8D5" w14:textId="77777777" w:rsidR="00DA432E" w:rsidRPr="00817A7E" w:rsidRDefault="00000000">
      <w:pPr>
        <w:spacing w:before="160" w:after="60"/>
        <w:rPr>
          <w:rFonts w:ascii="Aptos Display" w:hAnsi="Aptos Display"/>
          <w:sz w:val="20"/>
          <w:szCs w:val="20"/>
        </w:rPr>
      </w:pPr>
      <w:r w:rsidRPr="00817A7E">
        <w:rPr>
          <w:rFonts w:ascii="Aptos Display" w:hAnsi="Aptos Display"/>
          <w:b/>
          <w:color w:val="B74D4D"/>
          <w:sz w:val="20"/>
          <w:szCs w:val="20"/>
        </w:rPr>
        <w:t>PE at Springfield School</w:t>
      </w:r>
    </w:p>
    <w:p w14:paraId="0D47A729" w14:textId="77777777" w:rsidR="00DA432E" w:rsidRPr="00817A7E" w:rsidRDefault="00000000">
      <w:pPr>
        <w:spacing w:after="80"/>
        <w:rPr>
          <w:rFonts w:ascii="Aptos Display" w:hAnsi="Aptos Display"/>
          <w:sz w:val="20"/>
          <w:szCs w:val="20"/>
        </w:rPr>
      </w:pPr>
      <w:r w:rsidRPr="00817A7E">
        <w:rPr>
          <w:rFonts w:ascii="Aptos Display" w:hAnsi="Aptos Display"/>
          <w:sz w:val="20"/>
          <w:szCs w:val="20"/>
        </w:rPr>
        <w:t xml:space="preserve">Springfield School has excellent </w:t>
      </w:r>
      <w:proofErr w:type="gramStart"/>
      <w:r w:rsidRPr="00817A7E">
        <w:rPr>
          <w:rFonts w:ascii="Aptos Display" w:hAnsi="Aptos Display"/>
          <w:sz w:val="20"/>
          <w:szCs w:val="20"/>
        </w:rPr>
        <w:t>sporting</w:t>
      </w:r>
      <w:proofErr w:type="gramEnd"/>
      <w:r w:rsidRPr="00817A7E">
        <w:rPr>
          <w:rFonts w:ascii="Aptos Display" w:hAnsi="Aptos Display"/>
          <w:sz w:val="20"/>
          <w:szCs w:val="20"/>
        </w:rPr>
        <w:t xml:space="preserve"> facilities, including a full-sized sports hall, a sunken trampoline supporting rebound therapy, a sensory room and a 10 x 5 metre learner pool. These facilities enable pupils to access a broad and highly adapted programme of physical education and swimming.</w:t>
      </w:r>
    </w:p>
    <w:p w14:paraId="10E47F15" w14:textId="77777777" w:rsidR="00DA432E" w:rsidRPr="00817A7E" w:rsidRDefault="00000000">
      <w:pPr>
        <w:spacing w:after="80"/>
        <w:rPr>
          <w:rFonts w:ascii="Aptos Display" w:hAnsi="Aptos Display"/>
          <w:sz w:val="20"/>
          <w:szCs w:val="20"/>
        </w:rPr>
      </w:pPr>
      <w:r w:rsidRPr="00817A7E">
        <w:rPr>
          <w:rFonts w:ascii="Aptos Display" w:hAnsi="Aptos Display"/>
          <w:sz w:val="20"/>
          <w:szCs w:val="20"/>
        </w:rPr>
        <w:t>Pupils access PE and swimming opportunities appropriate to their individual needs and abilities. The curriculum includes gymnastics, dance, swimming, outdoor education, athletics, striking and fielding activities and invasion games. Specialist PE and swimming staff support high-quality teaching, physical development, confidence and accreditation.</w:t>
      </w:r>
    </w:p>
    <w:p w14:paraId="28EC1497" w14:textId="77777777" w:rsidR="00DA432E" w:rsidRDefault="00000000">
      <w:pPr>
        <w:spacing w:before="160" w:after="60"/>
        <w:rPr>
          <w:rFonts w:ascii="Aptos Display" w:hAnsi="Aptos Display"/>
          <w:b/>
          <w:color w:val="B74D4D"/>
          <w:sz w:val="20"/>
          <w:szCs w:val="20"/>
        </w:rPr>
      </w:pPr>
      <w:r w:rsidRPr="00817A7E">
        <w:rPr>
          <w:rFonts w:ascii="Aptos Display" w:hAnsi="Aptos Display"/>
          <w:b/>
          <w:color w:val="B74D4D"/>
          <w:sz w:val="20"/>
          <w:szCs w:val="20"/>
        </w:rPr>
        <w:t>How the 2025–2026 Premium Supported Provision</w:t>
      </w:r>
    </w:p>
    <w:p w14:paraId="7399A898" w14:textId="77777777" w:rsidR="00817A7E" w:rsidRPr="00817A7E" w:rsidRDefault="00817A7E">
      <w:pPr>
        <w:spacing w:before="160" w:after="60"/>
        <w:rPr>
          <w:rFonts w:ascii="Aptos Display" w:hAnsi="Aptos Display"/>
          <w:sz w:val="20"/>
          <w:szCs w:val="20"/>
        </w:rPr>
      </w:pPr>
    </w:p>
    <w:p w14:paraId="03DEA73A" w14:textId="77777777" w:rsidR="00DA432E" w:rsidRDefault="00000000">
      <w:pPr>
        <w:spacing w:after="100"/>
        <w:rPr>
          <w:rFonts w:ascii="Aptos Display" w:hAnsi="Aptos Display"/>
          <w:sz w:val="20"/>
          <w:szCs w:val="20"/>
        </w:rPr>
      </w:pPr>
      <w:r w:rsidRPr="00817A7E">
        <w:rPr>
          <w:rFonts w:ascii="Aptos Display" w:hAnsi="Aptos Display"/>
          <w:sz w:val="20"/>
          <w:szCs w:val="20"/>
        </w:rPr>
        <w:t>The school’s wider PE, swimming and physical-development programme costs substantially more than the PE and Sport Premium allocation. The £17,290 premium contributed towards the following provision, with additional costs supported through the school’s wider budget.</w:t>
      </w:r>
    </w:p>
    <w:p w14:paraId="50877442" w14:textId="77777777" w:rsidR="00817A7E" w:rsidRPr="00817A7E" w:rsidRDefault="00817A7E">
      <w:pPr>
        <w:spacing w:after="100"/>
        <w:rPr>
          <w:rFonts w:ascii="Aptos Display" w:hAnsi="Aptos Display"/>
          <w:sz w:val="20"/>
          <w:szCs w:val="20"/>
        </w:rPr>
      </w:pP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3504"/>
        <w:gridCol w:w="3504"/>
        <w:gridCol w:w="5760"/>
      </w:tblGrid>
      <w:tr w:rsidR="00DA432E" w:rsidRPr="00817A7E" w14:paraId="0BAB27BC" w14:textId="77777777">
        <w:trPr>
          <w:jc w:val="center"/>
        </w:trPr>
        <w:tc>
          <w:tcPr>
            <w:tcW w:w="3504" w:type="dxa"/>
            <w:shd w:val="clear" w:color="auto" w:fill="B74D4D"/>
            <w:tcMar>
              <w:top w:w="85" w:type="dxa"/>
              <w:left w:w="100" w:type="dxa"/>
              <w:bottom w:w="85" w:type="dxa"/>
              <w:right w:w="100" w:type="dxa"/>
            </w:tcMar>
          </w:tcPr>
          <w:p w14:paraId="0FC214DF" w14:textId="77777777" w:rsidR="00DA432E" w:rsidRPr="00817A7E" w:rsidRDefault="00000000">
            <w:pPr>
              <w:jc w:val="center"/>
              <w:rPr>
                <w:rFonts w:ascii="Aptos Display" w:hAnsi="Aptos Display"/>
                <w:sz w:val="20"/>
                <w:szCs w:val="20"/>
              </w:rPr>
            </w:pPr>
            <w:r w:rsidRPr="00817A7E">
              <w:rPr>
                <w:rFonts w:ascii="Aptos Display" w:hAnsi="Aptos Display"/>
                <w:b/>
                <w:color w:val="FFFFFF"/>
                <w:sz w:val="20"/>
                <w:szCs w:val="20"/>
              </w:rPr>
              <w:t>Area of provision</w:t>
            </w:r>
          </w:p>
        </w:tc>
        <w:tc>
          <w:tcPr>
            <w:tcW w:w="3504" w:type="dxa"/>
            <w:shd w:val="clear" w:color="auto" w:fill="B74D4D"/>
            <w:tcMar>
              <w:top w:w="85" w:type="dxa"/>
              <w:left w:w="100" w:type="dxa"/>
              <w:bottom w:w="85" w:type="dxa"/>
              <w:right w:w="100" w:type="dxa"/>
            </w:tcMar>
          </w:tcPr>
          <w:p w14:paraId="23A7565A" w14:textId="77777777" w:rsidR="00DA432E" w:rsidRPr="00817A7E" w:rsidRDefault="00000000">
            <w:pPr>
              <w:jc w:val="center"/>
              <w:rPr>
                <w:rFonts w:ascii="Aptos Display" w:hAnsi="Aptos Display"/>
                <w:sz w:val="20"/>
                <w:szCs w:val="20"/>
              </w:rPr>
            </w:pPr>
            <w:r w:rsidRPr="00817A7E">
              <w:rPr>
                <w:rFonts w:ascii="Aptos Display" w:hAnsi="Aptos Display"/>
                <w:b/>
                <w:color w:val="FFFFFF"/>
                <w:sz w:val="20"/>
                <w:szCs w:val="20"/>
              </w:rPr>
              <w:t>Programme cost</w:t>
            </w:r>
          </w:p>
        </w:tc>
        <w:tc>
          <w:tcPr>
            <w:tcW w:w="3504" w:type="dxa"/>
            <w:shd w:val="clear" w:color="auto" w:fill="B74D4D"/>
            <w:tcMar>
              <w:top w:w="85" w:type="dxa"/>
              <w:left w:w="100" w:type="dxa"/>
              <w:bottom w:w="85" w:type="dxa"/>
              <w:right w:w="100" w:type="dxa"/>
            </w:tcMar>
          </w:tcPr>
          <w:p w14:paraId="65A87C08" w14:textId="77777777" w:rsidR="00DA432E" w:rsidRPr="00817A7E" w:rsidRDefault="00000000">
            <w:pPr>
              <w:jc w:val="center"/>
              <w:rPr>
                <w:rFonts w:ascii="Aptos Display" w:hAnsi="Aptos Display"/>
                <w:sz w:val="20"/>
                <w:szCs w:val="20"/>
              </w:rPr>
            </w:pPr>
            <w:r w:rsidRPr="00817A7E">
              <w:rPr>
                <w:rFonts w:ascii="Aptos Display" w:hAnsi="Aptos Display"/>
                <w:b/>
                <w:color w:val="FFFFFF"/>
                <w:sz w:val="20"/>
                <w:szCs w:val="20"/>
              </w:rPr>
              <w:t>Impact / benefit</w:t>
            </w:r>
          </w:p>
        </w:tc>
      </w:tr>
      <w:tr w:rsidR="00DA432E" w:rsidRPr="00817A7E" w14:paraId="0B009D6F" w14:textId="77777777">
        <w:trPr>
          <w:jc w:val="center"/>
        </w:trPr>
        <w:tc>
          <w:tcPr>
            <w:tcW w:w="3240" w:type="dxa"/>
            <w:shd w:val="clear" w:color="auto" w:fill="FBF5F5"/>
            <w:tcMar>
              <w:top w:w="85" w:type="dxa"/>
              <w:left w:w="100" w:type="dxa"/>
              <w:bottom w:w="85" w:type="dxa"/>
              <w:right w:w="100" w:type="dxa"/>
            </w:tcMar>
            <w:vAlign w:val="center"/>
          </w:tcPr>
          <w:p w14:paraId="40200F32"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t>Specialist trampolining and rebound therapy</w:t>
            </w:r>
          </w:p>
        </w:tc>
        <w:tc>
          <w:tcPr>
            <w:tcW w:w="1296" w:type="dxa"/>
            <w:shd w:val="clear" w:color="auto" w:fill="FBF5F5"/>
            <w:tcMar>
              <w:top w:w="85" w:type="dxa"/>
              <w:left w:w="100" w:type="dxa"/>
              <w:bottom w:w="85" w:type="dxa"/>
              <w:right w:w="100" w:type="dxa"/>
            </w:tcMar>
            <w:vAlign w:val="center"/>
          </w:tcPr>
          <w:p w14:paraId="28F3B7F9"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t>£12,000</w:t>
            </w:r>
          </w:p>
        </w:tc>
        <w:tc>
          <w:tcPr>
            <w:tcW w:w="5760" w:type="dxa"/>
            <w:shd w:val="clear" w:color="auto" w:fill="FBF5F5"/>
            <w:tcMar>
              <w:top w:w="85" w:type="dxa"/>
              <w:left w:w="100" w:type="dxa"/>
              <w:bottom w:w="85" w:type="dxa"/>
              <w:right w:w="100" w:type="dxa"/>
            </w:tcMar>
            <w:vAlign w:val="center"/>
          </w:tcPr>
          <w:p w14:paraId="28E597E3"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Pupils accessed specialist sessions, supporting physical development, confidence, regulation and opportunities to work towards accreditation.</w:t>
            </w:r>
          </w:p>
        </w:tc>
      </w:tr>
      <w:tr w:rsidR="00DA432E" w:rsidRPr="00817A7E" w14:paraId="6581041C" w14:textId="77777777">
        <w:trPr>
          <w:jc w:val="center"/>
        </w:trPr>
        <w:tc>
          <w:tcPr>
            <w:tcW w:w="3240" w:type="dxa"/>
            <w:tcMar>
              <w:top w:w="85" w:type="dxa"/>
              <w:left w:w="100" w:type="dxa"/>
              <w:bottom w:w="85" w:type="dxa"/>
              <w:right w:w="100" w:type="dxa"/>
            </w:tcMar>
            <w:vAlign w:val="center"/>
          </w:tcPr>
          <w:p w14:paraId="31A4671E"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t>Training to enhance trampolining / rebound provision</w:t>
            </w:r>
          </w:p>
        </w:tc>
        <w:tc>
          <w:tcPr>
            <w:tcW w:w="1296" w:type="dxa"/>
            <w:tcMar>
              <w:top w:w="85" w:type="dxa"/>
              <w:left w:w="100" w:type="dxa"/>
              <w:bottom w:w="85" w:type="dxa"/>
              <w:right w:w="100" w:type="dxa"/>
            </w:tcMar>
            <w:vAlign w:val="center"/>
          </w:tcPr>
          <w:p w14:paraId="0B14C1CB"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t>£2,500</w:t>
            </w:r>
          </w:p>
        </w:tc>
        <w:tc>
          <w:tcPr>
            <w:tcW w:w="5760" w:type="dxa"/>
            <w:tcMar>
              <w:top w:w="85" w:type="dxa"/>
              <w:left w:w="100" w:type="dxa"/>
              <w:bottom w:w="85" w:type="dxa"/>
              <w:right w:w="100" w:type="dxa"/>
            </w:tcMar>
            <w:vAlign w:val="center"/>
          </w:tcPr>
          <w:p w14:paraId="365B3EB2"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Investment in specialist expertise strengthened the quality and sustainability of this provision and broadened pupils’ physical-development opportunities.</w:t>
            </w:r>
          </w:p>
        </w:tc>
      </w:tr>
      <w:tr w:rsidR="00DA432E" w:rsidRPr="00817A7E" w14:paraId="6CF931AF" w14:textId="77777777">
        <w:trPr>
          <w:jc w:val="center"/>
        </w:trPr>
        <w:tc>
          <w:tcPr>
            <w:tcW w:w="3240" w:type="dxa"/>
            <w:shd w:val="clear" w:color="auto" w:fill="FBF5F5"/>
            <w:tcMar>
              <w:top w:w="85" w:type="dxa"/>
              <w:left w:w="100" w:type="dxa"/>
              <w:bottom w:w="85" w:type="dxa"/>
              <w:right w:w="100" w:type="dxa"/>
            </w:tcMar>
            <w:vAlign w:val="center"/>
          </w:tcPr>
          <w:p w14:paraId="21879106"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t xml:space="preserve">Soft-play / physical-development </w:t>
            </w:r>
            <w:r w:rsidRPr="00817A7E">
              <w:rPr>
                <w:rFonts w:ascii="Aptos Display" w:hAnsi="Aptos Display"/>
                <w:b/>
                <w:sz w:val="20"/>
                <w:szCs w:val="20"/>
              </w:rPr>
              <w:lastRenderedPageBreak/>
              <w:t>equipment</w:t>
            </w:r>
          </w:p>
        </w:tc>
        <w:tc>
          <w:tcPr>
            <w:tcW w:w="1296" w:type="dxa"/>
            <w:shd w:val="clear" w:color="auto" w:fill="FBF5F5"/>
            <w:tcMar>
              <w:top w:w="85" w:type="dxa"/>
              <w:left w:w="100" w:type="dxa"/>
              <w:bottom w:w="85" w:type="dxa"/>
              <w:right w:w="100" w:type="dxa"/>
            </w:tcMar>
            <w:vAlign w:val="center"/>
          </w:tcPr>
          <w:p w14:paraId="68D34767"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lastRenderedPageBreak/>
              <w:t>£5,000</w:t>
            </w:r>
          </w:p>
        </w:tc>
        <w:tc>
          <w:tcPr>
            <w:tcW w:w="5760" w:type="dxa"/>
            <w:shd w:val="clear" w:color="auto" w:fill="FBF5F5"/>
            <w:tcMar>
              <w:top w:w="85" w:type="dxa"/>
              <w:left w:w="100" w:type="dxa"/>
              <w:bottom w:w="85" w:type="dxa"/>
              <w:right w:w="100" w:type="dxa"/>
            </w:tcMar>
            <w:vAlign w:val="center"/>
          </w:tcPr>
          <w:p w14:paraId="0C672B6A"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 xml:space="preserve">Equipment supported exploration, movement, coordination and body </w:t>
            </w:r>
            <w:r w:rsidRPr="00817A7E">
              <w:rPr>
                <w:rFonts w:ascii="Aptos Display" w:hAnsi="Aptos Display"/>
                <w:sz w:val="20"/>
                <w:szCs w:val="20"/>
              </w:rPr>
              <w:lastRenderedPageBreak/>
              <w:t>awareness, particularly for primary pupils and pupils with PMLD.</w:t>
            </w:r>
          </w:p>
        </w:tc>
      </w:tr>
      <w:tr w:rsidR="00DA432E" w:rsidRPr="00817A7E" w14:paraId="5281C3FA" w14:textId="77777777">
        <w:trPr>
          <w:jc w:val="center"/>
        </w:trPr>
        <w:tc>
          <w:tcPr>
            <w:tcW w:w="3240" w:type="dxa"/>
            <w:tcMar>
              <w:top w:w="85" w:type="dxa"/>
              <w:left w:w="100" w:type="dxa"/>
              <w:bottom w:w="85" w:type="dxa"/>
              <w:right w:w="100" w:type="dxa"/>
            </w:tcMar>
            <w:vAlign w:val="center"/>
          </w:tcPr>
          <w:p w14:paraId="2EF3FEE9"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lastRenderedPageBreak/>
              <w:t>Extra-curricular sporting activities</w:t>
            </w:r>
          </w:p>
        </w:tc>
        <w:tc>
          <w:tcPr>
            <w:tcW w:w="1296" w:type="dxa"/>
            <w:tcMar>
              <w:top w:w="85" w:type="dxa"/>
              <w:left w:w="100" w:type="dxa"/>
              <w:bottom w:w="85" w:type="dxa"/>
              <w:right w:w="100" w:type="dxa"/>
            </w:tcMar>
            <w:vAlign w:val="center"/>
          </w:tcPr>
          <w:p w14:paraId="6186FFB1"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t>£5,000</w:t>
            </w:r>
          </w:p>
        </w:tc>
        <w:tc>
          <w:tcPr>
            <w:tcW w:w="5760" w:type="dxa"/>
            <w:tcMar>
              <w:top w:w="85" w:type="dxa"/>
              <w:left w:w="100" w:type="dxa"/>
              <w:bottom w:w="85" w:type="dxa"/>
              <w:right w:w="100" w:type="dxa"/>
            </w:tcMar>
            <w:vAlign w:val="center"/>
          </w:tcPr>
          <w:p w14:paraId="130C1B58"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Additional sporting opportunities increased participation beyond curriculum PE and introduced pupils to activities that may be continued outside school.</w:t>
            </w:r>
          </w:p>
        </w:tc>
      </w:tr>
      <w:tr w:rsidR="00DA432E" w:rsidRPr="00817A7E" w14:paraId="7147B81C" w14:textId="77777777">
        <w:trPr>
          <w:jc w:val="center"/>
        </w:trPr>
        <w:tc>
          <w:tcPr>
            <w:tcW w:w="3240" w:type="dxa"/>
            <w:shd w:val="clear" w:color="auto" w:fill="FBF5F5"/>
            <w:tcMar>
              <w:top w:w="85" w:type="dxa"/>
              <w:left w:w="100" w:type="dxa"/>
              <w:bottom w:w="85" w:type="dxa"/>
              <w:right w:w="100" w:type="dxa"/>
            </w:tcMar>
            <w:vAlign w:val="center"/>
          </w:tcPr>
          <w:p w14:paraId="574832D3"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t>Water-confidence provision for younger pupils</w:t>
            </w:r>
          </w:p>
        </w:tc>
        <w:tc>
          <w:tcPr>
            <w:tcW w:w="1296" w:type="dxa"/>
            <w:shd w:val="clear" w:color="auto" w:fill="FBF5F5"/>
            <w:tcMar>
              <w:top w:w="85" w:type="dxa"/>
              <w:left w:w="100" w:type="dxa"/>
              <w:bottom w:w="85" w:type="dxa"/>
              <w:right w:w="100" w:type="dxa"/>
            </w:tcMar>
            <w:vAlign w:val="center"/>
          </w:tcPr>
          <w:p w14:paraId="07D29CCD"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t>£4,000</w:t>
            </w:r>
          </w:p>
        </w:tc>
        <w:tc>
          <w:tcPr>
            <w:tcW w:w="5760" w:type="dxa"/>
            <w:shd w:val="clear" w:color="auto" w:fill="FBF5F5"/>
            <w:tcMar>
              <w:top w:w="85" w:type="dxa"/>
              <w:left w:w="100" w:type="dxa"/>
              <w:bottom w:w="85" w:type="dxa"/>
              <w:right w:w="100" w:type="dxa"/>
            </w:tcMar>
            <w:vAlign w:val="center"/>
          </w:tcPr>
          <w:p w14:paraId="35D61746"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Reception and Year 1 pupils were supported to build confidence and readiness for more structured swimming activity.</w:t>
            </w:r>
          </w:p>
        </w:tc>
      </w:tr>
      <w:tr w:rsidR="00DA432E" w:rsidRPr="00817A7E" w14:paraId="5CB83ACF" w14:textId="77777777">
        <w:trPr>
          <w:jc w:val="center"/>
        </w:trPr>
        <w:tc>
          <w:tcPr>
            <w:tcW w:w="3240" w:type="dxa"/>
            <w:tcMar>
              <w:top w:w="85" w:type="dxa"/>
              <w:left w:w="100" w:type="dxa"/>
              <w:bottom w:w="85" w:type="dxa"/>
              <w:right w:w="100" w:type="dxa"/>
            </w:tcMar>
            <w:vAlign w:val="center"/>
          </w:tcPr>
          <w:p w14:paraId="676F08A6" w14:textId="77777777" w:rsidR="00DA432E" w:rsidRPr="00817A7E" w:rsidRDefault="00000000">
            <w:pPr>
              <w:spacing w:after="0"/>
              <w:rPr>
                <w:rFonts w:ascii="Aptos Display" w:hAnsi="Aptos Display"/>
                <w:sz w:val="20"/>
                <w:szCs w:val="20"/>
              </w:rPr>
            </w:pPr>
            <w:r w:rsidRPr="00817A7E">
              <w:rPr>
                <w:rFonts w:ascii="Aptos Display" w:hAnsi="Aptos Display"/>
                <w:b/>
                <w:sz w:val="20"/>
                <w:szCs w:val="20"/>
              </w:rPr>
              <w:t>Qualified swimming-teacher provision</w:t>
            </w:r>
          </w:p>
        </w:tc>
        <w:tc>
          <w:tcPr>
            <w:tcW w:w="1296" w:type="dxa"/>
            <w:tcMar>
              <w:top w:w="85" w:type="dxa"/>
              <w:left w:w="100" w:type="dxa"/>
              <w:bottom w:w="85" w:type="dxa"/>
              <w:right w:w="100" w:type="dxa"/>
            </w:tcMar>
            <w:vAlign w:val="center"/>
          </w:tcPr>
          <w:p w14:paraId="29ABB986" w14:textId="77777777" w:rsidR="00DA432E" w:rsidRPr="00817A7E" w:rsidRDefault="00000000">
            <w:pPr>
              <w:spacing w:after="0"/>
              <w:jc w:val="center"/>
              <w:rPr>
                <w:rFonts w:ascii="Aptos Display" w:hAnsi="Aptos Display"/>
                <w:sz w:val="20"/>
                <w:szCs w:val="20"/>
              </w:rPr>
            </w:pPr>
            <w:r w:rsidRPr="00817A7E">
              <w:rPr>
                <w:rFonts w:ascii="Aptos Display" w:hAnsi="Aptos Display"/>
                <w:sz w:val="20"/>
                <w:szCs w:val="20"/>
              </w:rPr>
              <w:t>£20,000</w:t>
            </w:r>
          </w:p>
        </w:tc>
        <w:tc>
          <w:tcPr>
            <w:tcW w:w="5760" w:type="dxa"/>
            <w:tcMar>
              <w:top w:w="85" w:type="dxa"/>
              <w:left w:w="100" w:type="dxa"/>
              <w:bottom w:w="85" w:type="dxa"/>
              <w:right w:w="100" w:type="dxa"/>
            </w:tcMar>
            <w:vAlign w:val="center"/>
          </w:tcPr>
          <w:p w14:paraId="3BF90EC4" w14:textId="77777777" w:rsidR="00DA432E" w:rsidRPr="00817A7E" w:rsidRDefault="00000000">
            <w:pPr>
              <w:spacing w:after="0"/>
              <w:rPr>
                <w:rFonts w:ascii="Aptos Display" w:hAnsi="Aptos Display"/>
                <w:sz w:val="20"/>
                <w:szCs w:val="20"/>
              </w:rPr>
            </w:pPr>
            <w:r w:rsidRPr="00817A7E">
              <w:rPr>
                <w:rFonts w:ascii="Aptos Display" w:hAnsi="Aptos Display"/>
                <w:sz w:val="20"/>
                <w:szCs w:val="20"/>
              </w:rPr>
              <w:t>Regular specialist swimming teaching supported water confidence, individual progress, safe participation and opportunities to work towards swimming outcomes and accreditation.</w:t>
            </w:r>
          </w:p>
        </w:tc>
      </w:tr>
    </w:tbl>
    <w:p w14:paraId="22B50D97" w14:textId="77777777" w:rsidR="00DA432E" w:rsidRPr="00817A7E" w:rsidRDefault="00000000">
      <w:pPr>
        <w:spacing w:before="60" w:after="100"/>
        <w:rPr>
          <w:rFonts w:ascii="Aptos Display" w:hAnsi="Aptos Display"/>
          <w:sz w:val="20"/>
          <w:szCs w:val="20"/>
        </w:rPr>
      </w:pPr>
      <w:r w:rsidRPr="00817A7E">
        <w:rPr>
          <w:rFonts w:ascii="Aptos Display" w:hAnsi="Aptos Display"/>
          <w:b/>
          <w:sz w:val="20"/>
          <w:szCs w:val="20"/>
        </w:rPr>
        <w:t xml:space="preserve">Total wider programme cost shown above: £48,500. </w:t>
      </w:r>
      <w:r w:rsidRPr="00817A7E">
        <w:rPr>
          <w:rFonts w:ascii="Aptos Display" w:hAnsi="Aptos Display"/>
          <w:sz w:val="20"/>
          <w:szCs w:val="20"/>
        </w:rPr>
        <w:t xml:space="preserve">PE and Sport Premium allocation: £17,290. The remaining cost was met </w:t>
      </w:r>
      <w:proofErr w:type="gramStart"/>
      <w:r w:rsidRPr="00817A7E">
        <w:rPr>
          <w:rFonts w:ascii="Aptos Display" w:hAnsi="Aptos Display"/>
          <w:sz w:val="20"/>
          <w:szCs w:val="20"/>
        </w:rPr>
        <w:t>from</w:t>
      </w:r>
      <w:proofErr w:type="gramEnd"/>
      <w:r w:rsidRPr="00817A7E">
        <w:rPr>
          <w:rFonts w:ascii="Aptos Display" w:hAnsi="Aptos Display"/>
          <w:sz w:val="20"/>
          <w:szCs w:val="20"/>
        </w:rPr>
        <w:t xml:space="preserve"> wider school resources.</w:t>
      </w:r>
    </w:p>
    <w:p w14:paraId="16D70D09" w14:textId="77777777" w:rsidR="00DA432E" w:rsidRPr="00817A7E" w:rsidRDefault="00000000">
      <w:pPr>
        <w:spacing w:before="160" w:after="60"/>
        <w:rPr>
          <w:rFonts w:ascii="Aptos Display" w:hAnsi="Aptos Display"/>
          <w:sz w:val="20"/>
          <w:szCs w:val="20"/>
        </w:rPr>
      </w:pPr>
      <w:r w:rsidRPr="00817A7E">
        <w:rPr>
          <w:rFonts w:ascii="Aptos Display" w:hAnsi="Aptos Display"/>
          <w:b/>
          <w:color w:val="B74D4D"/>
          <w:sz w:val="20"/>
          <w:szCs w:val="20"/>
        </w:rPr>
        <w:t>Overall Impact</w:t>
      </w:r>
    </w:p>
    <w:p w14:paraId="531BC811"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pupils participated in a wider range of physical activities in addition to their core PE entitlement;</w:t>
      </w:r>
    </w:p>
    <w:p w14:paraId="6BD71E0C"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specialist swimming and water-confidence opportunities supported pupils to become as confident, safe and independent in the water as possible;</w:t>
      </w:r>
    </w:p>
    <w:p w14:paraId="36A8A573"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trampolining and rebound therapy provided additional routes for physical development, engagement and regulation;</w:t>
      </w:r>
    </w:p>
    <w:p w14:paraId="7EE0069D"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primary pupils and pupils with PMLD benefited from adapted equipment and movement opportunities;</w:t>
      </w:r>
    </w:p>
    <w:p w14:paraId="736AAD11"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extra-curricular provision increased opportunities for pupils to be active and to discover activities they enjoy; and</w:t>
      </w:r>
    </w:p>
    <w:p w14:paraId="5E7E6514" w14:textId="77777777" w:rsidR="00DA432E" w:rsidRPr="00817A7E" w:rsidRDefault="00000000">
      <w:pPr>
        <w:spacing w:after="40"/>
        <w:ind w:left="259" w:hanging="259"/>
        <w:rPr>
          <w:rFonts w:ascii="Aptos Display" w:hAnsi="Aptos Display"/>
          <w:sz w:val="20"/>
          <w:szCs w:val="20"/>
        </w:rPr>
      </w:pPr>
      <w:r w:rsidRPr="00817A7E">
        <w:rPr>
          <w:rFonts w:ascii="Aptos Display" w:hAnsi="Aptos Display"/>
          <w:b/>
          <w:sz w:val="20"/>
          <w:szCs w:val="20"/>
        </w:rPr>
        <w:t xml:space="preserve">• </w:t>
      </w:r>
      <w:r w:rsidRPr="00817A7E">
        <w:rPr>
          <w:rFonts w:ascii="Aptos Display" w:hAnsi="Aptos Display"/>
          <w:sz w:val="20"/>
          <w:szCs w:val="20"/>
        </w:rPr>
        <w:t>specialist staffing and training helped sustain a high-quality, inclusive PE and physical-development offer.</w:t>
      </w:r>
    </w:p>
    <w:p w14:paraId="1A0D7A01" w14:textId="77777777" w:rsidR="00817A7E" w:rsidRDefault="00817A7E">
      <w:pPr>
        <w:spacing w:before="160" w:after="60"/>
        <w:rPr>
          <w:rFonts w:ascii="Aptos Display" w:hAnsi="Aptos Display"/>
          <w:b/>
          <w:color w:val="B74D4D"/>
          <w:sz w:val="20"/>
          <w:szCs w:val="20"/>
        </w:rPr>
      </w:pPr>
    </w:p>
    <w:p w14:paraId="31F88C81" w14:textId="7783E5A2" w:rsidR="00DA432E" w:rsidRPr="00817A7E" w:rsidRDefault="00000000">
      <w:pPr>
        <w:spacing w:before="160" w:after="60"/>
        <w:rPr>
          <w:rFonts w:ascii="Aptos Display" w:hAnsi="Aptos Display"/>
          <w:sz w:val="20"/>
          <w:szCs w:val="20"/>
        </w:rPr>
      </w:pPr>
      <w:r w:rsidRPr="00817A7E">
        <w:rPr>
          <w:rFonts w:ascii="Aptos Display" w:hAnsi="Aptos Display"/>
          <w:b/>
          <w:color w:val="B74D4D"/>
          <w:sz w:val="20"/>
          <w:szCs w:val="20"/>
        </w:rPr>
        <w:t>Sustainability and Next Steps</w:t>
      </w:r>
    </w:p>
    <w:p w14:paraId="2732FB58" w14:textId="77777777" w:rsidR="00DA432E" w:rsidRPr="00817A7E" w:rsidRDefault="00000000">
      <w:pPr>
        <w:spacing w:after="80"/>
        <w:rPr>
          <w:rFonts w:ascii="Aptos Display" w:hAnsi="Aptos Display"/>
          <w:sz w:val="20"/>
          <w:szCs w:val="20"/>
        </w:rPr>
      </w:pPr>
      <w:r w:rsidRPr="00817A7E">
        <w:rPr>
          <w:rFonts w:ascii="Aptos Display" w:hAnsi="Aptos Display"/>
          <w:sz w:val="20"/>
          <w:szCs w:val="20"/>
        </w:rPr>
        <w:t>Springfield will continue to embed physical activity, swimming, water confidence, rebound therapy and inclusive sport within its curriculum and wider offer. Specialist staff expertise, facilities and equipment purchased or developed through previous investment will continue to benefit pupils beyond the period of the grant.</w:t>
      </w:r>
    </w:p>
    <w:p w14:paraId="18C8D78D" w14:textId="77777777" w:rsidR="00944D56" w:rsidRPr="00817A7E" w:rsidRDefault="00944D56">
      <w:pPr>
        <w:rPr>
          <w:rFonts w:ascii="Aptos Display" w:hAnsi="Aptos Display"/>
          <w:sz w:val="20"/>
          <w:szCs w:val="20"/>
        </w:rPr>
      </w:pPr>
    </w:p>
    <w:sectPr w:rsidR="00944D56" w:rsidRPr="00817A7E" w:rsidSect="00817A7E">
      <w:headerReference w:type="default" r:id="rId8"/>
      <w:footerReference w:type="default" r:id="rId9"/>
      <w:pgSz w:w="15840" w:h="12240" w:orient="landscape"/>
      <w:pgMar w:top="864" w:right="720" w:bottom="864"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CBF2" w14:textId="77777777" w:rsidR="00944D56" w:rsidRDefault="00944D56">
      <w:pPr>
        <w:spacing w:after="0" w:line="240" w:lineRule="auto"/>
      </w:pPr>
      <w:r>
        <w:separator/>
      </w:r>
    </w:p>
  </w:endnote>
  <w:endnote w:type="continuationSeparator" w:id="0">
    <w:p w14:paraId="3635DEDA" w14:textId="77777777" w:rsidR="00944D56" w:rsidRDefault="0094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altName w:val="FS Sophie Light"/>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AA34" w14:textId="77777777" w:rsidR="00DA432E" w:rsidRDefault="00000000">
    <w:pPr>
      <w:pStyle w:val="Footer"/>
      <w:jc w:val="center"/>
    </w:pPr>
    <w:r>
      <w:rPr>
        <w:color w:val="B74D4D"/>
        <w:sz w:val="16"/>
      </w:rPr>
      <w:t xml:space="preserve">Every day is a new chance to </w:t>
    </w:r>
    <w:proofErr w:type="gramStart"/>
    <w:r>
      <w:rPr>
        <w:color w:val="B74D4D"/>
        <w:sz w:val="16"/>
      </w:rPr>
      <w:t>shine  |</w:t>
    </w:r>
    <w:proofErr w:type="gramEnd"/>
    <w:r>
      <w:rPr>
        <w:color w:val="B74D4D"/>
        <w:sz w:val="16"/>
      </w:rPr>
      <w:t xml:space="preserve">  Respect • Inclusion • Strive • Excellence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5CDF" w14:textId="77777777" w:rsidR="00944D56" w:rsidRDefault="00944D56">
      <w:pPr>
        <w:spacing w:after="0" w:line="240" w:lineRule="auto"/>
      </w:pPr>
      <w:r>
        <w:separator/>
      </w:r>
    </w:p>
  </w:footnote>
  <w:footnote w:type="continuationSeparator" w:id="0">
    <w:p w14:paraId="128A8DFA" w14:textId="77777777" w:rsidR="00944D56" w:rsidRDefault="0094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4F39" w14:textId="24F82564" w:rsidR="00DA432E" w:rsidRDefault="00817A7E">
    <w:pPr>
      <w:pStyle w:val="Header"/>
    </w:pPr>
    <w:r>
      <w:rPr>
        <w:noProof/>
      </w:rPr>
      <w:drawing>
        <wp:anchor distT="0" distB="0" distL="114300" distR="114300" simplePos="0" relativeHeight="251657216" behindDoc="0" locked="0" layoutInCell="1" allowOverlap="1" wp14:anchorId="30EEB464" wp14:editId="46E6B2D5">
          <wp:simplePos x="0" y="0"/>
          <wp:positionH relativeFrom="column">
            <wp:posOffset>8157845</wp:posOffset>
          </wp:positionH>
          <wp:positionV relativeFrom="paragraph">
            <wp:posOffset>-449580</wp:posOffset>
          </wp:positionV>
          <wp:extent cx="1280160" cy="1280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field_logo_pe_final.png"/>
                  <pic:cNvPicPr/>
                </pic:nvPicPr>
                <pic:blipFill>
                  <a:blip r:embed="rId1"/>
                  <a:stretch>
                    <a:fillRect/>
                  </a:stretch>
                </pic:blipFill>
                <pic:spPr>
                  <a:xfrm>
                    <a:off x="0" y="0"/>
                    <a:ext cx="1280160" cy="128016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5112"/>
      <w:gridCol w:w="5112"/>
    </w:tblGrid>
    <w:tr w:rsidR="00DA432E" w14:paraId="250E3F29" w14:textId="77777777">
      <w:tc>
        <w:tcPr>
          <w:tcW w:w="5112" w:type="dxa"/>
        </w:tcPr>
        <w:p w14:paraId="7E7FF946" w14:textId="77777777" w:rsidR="00DA432E" w:rsidRDefault="00000000">
          <w:r>
            <w:rPr>
              <w:b/>
              <w:color w:val="B74D4D"/>
            </w:rPr>
            <w:t>SPRINGFIELD SCHOOL</w:t>
          </w:r>
        </w:p>
        <w:p w14:paraId="0E8ADBC8" w14:textId="77777777" w:rsidR="00DA432E" w:rsidRDefault="00000000">
          <w:r>
            <w:rPr>
              <w:sz w:val="16"/>
            </w:rPr>
            <w:t>Crewe &amp; Wilmslow</w:t>
          </w:r>
        </w:p>
      </w:tc>
      <w:tc>
        <w:tcPr>
          <w:tcW w:w="5112" w:type="dxa"/>
        </w:tcPr>
        <w:p w14:paraId="001E4A1F" w14:textId="7A297EF3" w:rsidR="00DA432E" w:rsidRDefault="00DA432E">
          <w:pPr>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0576263">
    <w:abstractNumId w:val="8"/>
  </w:num>
  <w:num w:numId="2" w16cid:durableId="1373264724">
    <w:abstractNumId w:val="6"/>
  </w:num>
  <w:num w:numId="3" w16cid:durableId="664283292">
    <w:abstractNumId w:val="5"/>
  </w:num>
  <w:num w:numId="4" w16cid:durableId="1119298491">
    <w:abstractNumId w:val="4"/>
  </w:num>
  <w:num w:numId="5" w16cid:durableId="1615596640">
    <w:abstractNumId w:val="7"/>
  </w:num>
  <w:num w:numId="6" w16cid:durableId="254094965">
    <w:abstractNumId w:val="3"/>
  </w:num>
  <w:num w:numId="7" w16cid:durableId="799228617">
    <w:abstractNumId w:val="2"/>
  </w:num>
  <w:num w:numId="8" w16cid:durableId="1482818388">
    <w:abstractNumId w:val="1"/>
  </w:num>
  <w:num w:numId="9" w16cid:durableId="202909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72A8"/>
    <w:rsid w:val="00817A7E"/>
    <w:rsid w:val="00944D56"/>
    <w:rsid w:val="00AA1D8D"/>
    <w:rsid w:val="00B47730"/>
    <w:rsid w:val="00CB0664"/>
    <w:rsid w:val="00DA43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B4103"/>
  <w14:defaultImageDpi w14:val="300"/>
  <w15:docId w15:val="{3FCF14CC-0501-4283-B615-B19F1513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Springfield School Head</cp:lastModifiedBy>
  <cp:revision>2</cp:revision>
  <dcterms:created xsi:type="dcterms:W3CDTF">2013-12-23T23:15:00Z</dcterms:created>
  <dcterms:modified xsi:type="dcterms:W3CDTF">2026-09-11T11:49:00Z</dcterms:modified>
  <cp:category/>
</cp:coreProperties>
</file>