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A97A4" w14:textId="07D121EC" w:rsidR="00A476CD" w:rsidRPr="00801874" w:rsidRDefault="00801874">
      <w:r>
        <w:rPr>
          <w:noProof/>
        </w:rPr>
        <w:drawing>
          <wp:anchor distT="0" distB="0" distL="114300" distR="114300" simplePos="0" relativeHeight="251658240" behindDoc="0" locked="0" layoutInCell="1" allowOverlap="1" wp14:anchorId="22518458" wp14:editId="421702BF">
            <wp:simplePos x="0" y="0"/>
            <wp:positionH relativeFrom="margin">
              <wp:posOffset>7811770</wp:posOffset>
            </wp:positionH>
            <wp:positionV relativeFrom="paragraph">
              <wp:posOffset>-777240</wp:posOffset>
            </wp:positionV>
            <wp:extent cx="1409700" cy="1409700"/>
            <wp:effectExtent l="0" t="0" r="0" b="0"/>
            <wp:wrapNone/>
            <wp:docPr id="105803608" name="Picture 1" descr="A picture containing circle, screenshot, graphics,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3608" name="Picture 1" descr="A picture containing circle, screenshot, graphics, colorfulnes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B8316A" w14:textId="246C4E48" w:rsidR="004D0FAB" w:rsidRPr="00CA1F65" w:rsidRDefault="00CA1F65" w:rsidP="00801874">
      <w:pPr>
        <w:jc w:val="center"/>
        <w:rPr>
          <w:b/>
          <w:color w:val="FF0000"/>
          <w:sz w:val="24"/>
          <w:szCs w:val="24"/>
          <w:u w:val="single"/>
        </w:rPr>
      </w:pPr>
      <w:r w:rsidRPr="00CA1F65">
        <w:rPr>
          <w:b/>
          <w:color w:val="FF0000"/>
          <w:sz w:val="24"/>
          <w:szCs w:val="24"/>
          <w:u w:val="single"/>
        </w:rPr>
        <w:t>REPORT: PE GRANT – SEPTEMBER 202</w:t>
      </w:r>
      <w:r w:rsidR="00801874">
        <w:rPr>
          <w:b/>
          <w:color w:val="FF0000"/>
          <w:sz w:val="24"/>
          <w:szCs w:val="24"/>
          <w:u w:val="single"/>
        </w:rPr>
        <w:t>3</w:t>
      </w:r>
    </w:p>
    <w:tbl>
      <w:tblPr>
        <w:tblStyle w:val="TableGrid"/>
        <w:tblW w:w="14567" w:type="dxa"/>
        <w:tblLook w:val="04A0" w:firstRow="1" w:lastRow="0" w:firstColumn="1" w:lastColumn="0" w:noHBand="0" w:noVBand="1"/>
      </w:tblPr>
      <w:tblGrid>
        <w:gridCol w:w="4786"/>
        <w:gridCol w:w="9781"/>
      </w:tblGrid>
      <w:tr w:rsidR="004D0FAB" w:rsidRPr="00EF0DE3" w14:paraId="381AC3CB" w14:textId="77777777" w:rsidTr="00316A82">
        <w:tc>
          <w:tcPr>
            <w:tcW w:w="14567" w:type="dxa"/>
            <w:gridSpan w:val="2"/>
            <w:tcBorders>
              <w:bottom w:val="single" w:sz="4" w:space="0" w:color="auto"/>
            </w:tcBorders>
          </w:tcPr>
          <w:p w14:paraId="314C8A3F" w14:textId="64D396A1" w:rsidR="004D0FAB" w:rsidRPr="00EF0DE3" w:rsidRDefault="004D0FAB">
            <w:pPr>
              <w:rPr>
                <w:rFonts w:cstheme="minorHAnsi"/>
                <w:sz w:val="24"/>
                <w:szCs w:val="24"/>
              </w:rPr>
            </w:pPr>
          </w:p>
          <w:p w14:paraId="60606B73" w14:textId="2991C801" w:rsidR="00766DD1" w:rsidRPr="00EF0DE3" w:rsidRDefault="00766DD1">
            <w:pPr>
              <w:rPr>
                <w:rFonts w:cstheme="minorHAnsi"/>
                <w:b/>
                <w:sz w:val="24"/>
                <w:szCs w:val="24"/>
              </w:rPr>
            </w:pPr>
            <w:r w:rsidRPr="00EF0DE3">
              <w:rPr>
                <w:rFonts w:cstheme="minorHAnsi"/>
                <w:b/>
                <w:sz w:val="24"/>
                <w:szCs w:val="24"/>
              </w:rPr>
              <w:t>PE at Springfield School</w:t>
            </w:r>
          </w:p>
          <w:p w14:paraId="6E070F70" w14:textId="204F9ED0" w:rsidR="00766DD1" w:rsidRPr="00EF0DE3" w:rsidRDefault="003B1BB8" w:rsidP="00766DD1">
            <w:pPr>
              <w:shd w:val="clear" w:color="auto" w:fill="FFFFFF"/>
              <w:spacing w:before="240" w:after="240" w:line="302" w:lineRule="atLeast"/>
              <w:rPr>
                <w:rFonts w:eastAsia="Times New Roman" w:cstheme="minorHAnsi"/>
                <w:sz w:val="24"/>
                <w:szCs w:val="24"/>
                <w:lang w:eastAsia="en-GB"/>
              </w:rPr>
            </w:pPr>
            <w:r>
              <w:rPr>
                <w:rFonts w:eastAsia="Times New Roman" w:cstheme="minorHAnsi"/>
                <w:sz w:val="24"/>
                <w:szCs w:val="24"/>
                <w:lang w:eastAsia="en-GB"/>
              </w:rPr>
              <w:t>Springfield school has</w:t>
            </w:r>
            <w:r w:rsidR="00CA1F65">
              <w:rPr>
                <w:rFonts w:eastAsia="Times New Roman" w:cstheme="minorHAnsi"/>
                <w:sz w:val="24"/>
                <w:szCs w:val="24"/>
                <w:lang w:eastAsia="en-GB"/>
              </w:rPr>
              <w:t xml:space="preserve"> an excellent sporting facility within school grounds</w:t>
            </w:r>
            <w:r w:rsidR="00766DD1" w:rsidRPr="00EF0DE3">
              <w:rPr>
                <w:rFonts w:eastAsia="Times New Roman" w:cstheme="minorHAnsi"/>
                <w:sz w:val="24"/>
                <w:szCs w:val="24"/>
                <w:lang w:eastAsia="en-GB"/>
              </w:rPr>
              <w:t xml:space="preserve">. This new facility offers pupils a </w:t>
            </w:r>
            <w:proofErr w:type="gramStart"/>
            <w:r w:rsidR="00766DD1" w:rsidRPr="00EF0DE3">
              <w:rPr>
                <w:rFonts w:eastAsia="Times New Roman" w:cstheme="minorHAnsi"/>
                <w:sz w:val="24"/>
                <w:szCs w:val="24"/>
                <w:lang w:eastAsia="en-GB"/>
              </w:rPr>
              <w:t>full sized</w:t>
            </w:r>
            <w:proofErr w:type="gramEnd"/>
            <w:r w:rsidR="00766DD1" w:rsidRPr="00EF0DE3">
              <w:rPr>
                <w:rFonts w:eastAsia="Times New Roman" w:cstheme="minorHAnsi"/>
                <w:sz w:val="24"/>
                <w:szCs w:val="24"/>
                <w:lang w:eastAsia="en-GB"/>
              </w:rPr>
              <w:t xml:space="preserve"> sports hall, a sunken trampoline to include rebound therapy, a state of the art sensory room and a 10 x 5 metre learner pool. This has allowed us to enhance the PE curriculum alongside weekly swimming lessons for pupils. </w:t>
            </w:r>
          </w:p>
          <w:p w14:paraId="1FE834C6" w14:textId="49EE12F0" w:rsidR="00EF0DE3" w:rsidRDefault="00766DD1" w:rsidP="00766DD1">
            <w:pPr>
              <w:shd w:val="clear" w:color="auto" w:fill="FFFFFF"/>
              <w:spacing w:before="240" w:after="240" w:line="302" w:lineRule="atLeast"/>
              <w:rPr>
                <w:rFonts w:eastAsia="Times New Roman" w:cstheme="minorHAnsi"/>
                <w:sz w:val="24"/>
                <w:szCs w:val="24"/>
                <w:lang w:eastAsia="en-GB"/>
              </w:rPr>
            </w:pPr>
            <w:r w:rsidRPr="00EF0DE3">
              <w:rPr>
                <w:rFonts w:eastAsia="Times New Roman" w:cstheme="minorHAnsi"/>
                <w:sz w:val="24"/>
                <w:szCs w:val="24"/>
                <w:lang w:eastAsia="en-GB"/>
              </w:rPr>
              <w:t xml:space="preserve">All children receive one session of PE and one dedicated swimming session each week.  Throughout the </w:t>
            </w:r>
            <w:r w:rsidR="005F0AEA" w:rsidRPr="00EF0DE3">
              <w:rPr>
                <w:rFonts w:eastAsia="Times New Roman" w:cstheme="minorHAnsi"/>
                <w:sz w:val="24"/>
                <w:szCs w:val="24"/>
                <w:lang w:eastAsia="en-GB"/>
              </w:rPr>
              <w:t>year,</w:t>
            </w:r>
            <w:r w:rsidRPr="00EF0DE3">
              <w:rPr>
                <w:rFonts w:eastAsia="Times New Roman" w:cstheme="minorHAnsi"/>
                <w:sz w:val="24"/>
                <w:szCs w:val="24"/>
                <w:lang w:eastAsia="en-GB"/>
              </w:rPr>
              <w:t xml:space="preserve"> they follow a programme which ensures they develop their skills across a range of areas.  These include gymnastics, dance, swimming, outdoor education and team games – hitting and striking in the summer term </w:t>
            </w:r>
            <w:proofErr w:type="gramStart"/>
            <w:r w:rsidRPr="00EF0DE3">
              <w:rPr>
                <w:rFonts w:eastAsia="Times New Roman" w:cstheme="minorHAnsi"/>
                <w:sz w:val="24"/>
                <w:szCs w:val="24"/>
                <w:lang w:eastAsia="en-GB"/>
              </w:rPr>
              <w:t>e.g.</w:t>
            </w:r>
            <w:proofErr w:type="gramEnd"/>
            <w:r w:rsidRPr="00EF0DE3">
              <w:rPr>
                <w:rFonts w:eastAsia="Times New Roman" w:cstheme="minorHAnsi"/>
                <w:sz w:val="24"/>
                <w:szCs w:val="24"/>
                <w:lang w:eastAsia="en-GB"/>
              </w:rPr>
              <w:t xml:space="preserve"> tennis and rounders, as well as athletics.  In the winter terms the programme includes invasion games such as basketball, </w:t>
            </w:r>
            <w:proofErr w:type="gramStart"/>
            <w:r w:rsidRPr="00EF0DE3">
              <w:rPr>
                <w:rFonts w:eastAsia="Times New Roman" w:cstheme="minorHAnsi"/>
                <w:sz w:val="24"/>
                <w:szCs w:val="24"/>
                <w:lang w:eastAsia="en-GB"/>
              </w:rPr>
              <w:t>football</w:t>
            </w:r>
            <w:proofErr w:type="gramEnd"/>
            <w:r w:rsidRPr="00EF0DE3">
              <w:rPr>
                <w:rFonts w:eastAsia="Times New Roman" w:cstheme="minorHAnsi"/>
                <w:sz w:val="24"/>
                <w:szCs w:val="24"/>
                <w:lang w:eastAsia="en-GB"/>
              </w:rPr>
              <w:t xml:space="preserve"> and tag rugby.  The school employs a highly qualified P.E, teacher </w:t>
            </w:r>
            <w:r w:rsidR="00A01B42" w:rsidRPr="00EF0DE3">
              <w:rPr>
                <w:rFonts w:eastAsia="Times New Roman" w:cstheme="minorHAnsi"/>
                <w:sz w:val="24"/>
                <w:szCs w:val="24"/>
                <w:lang w:eastAsia="en-GB"/>
              </w:rPr>
              <w:t>alongside a fully qualified swimming teacher</w:t>
            </w:r>
            <w:r w:rsidRPr="00EF0DE3">
              <w:rPr>
                <w:rFonts w:eastAsia="Times New Roman" w:cstheme="minorHAnsi"/>
                <w:sz w:val="24"/>
                <w:szCs w:val="24"/>
                <w:lang w:eastAsia="en-GB"/>
              </w:rPr>
              <w:t xml:space="preserve">. </w:t>
            </w:r>
          </w:p>
          <w:p w14:paraId="2A3D57CA" w14:textId="6CB14C72" w:rsidR="00EF0DE3" w:rsidRPr="00EF0DE3" w:rsidRDefault="00EF0DE3" w:rsidP="00766DD1">
            <w:pPr>
              <w:shd w:val="clear" w:color="auto" w:fill="FFFFFF"/>
              <w:spacing w:before="240" w:after="240" w:line="302" w:lineRule="atLeast"/>
              <w:rPr>
                <w:rFonts w:eastAsia="Times New Roman" w:cstheme="minorHAnsi"/>
                <w:sz w:val="24"/>
                <w:szCs w:val="24"/>
                <w:lang w:eastAsia="en-GB"/>
              </w:rPr>
            </w:pPr>
          </w:p>
          <w:p w14:paraId="0E5D9B48" w14:textId="77EB8A3F" w:rsidR="00766DD1" w:rsidRPr="00CA1F65" w:rsidRDefault="00CA1F65">
            <w:pPr>
              <w:rPr>
                <w:b/>
                <w:bCs/>
                <w:sz w:val="24"/>
                <w:szCs w:val="24"/>
              </w:rPr>
            </w:pPr>
            <w:r w:rsidRPr="00CA1F65">
              <w:rPr>
                <w:b/>
                <w:bCs/>
                <w:sz w:val="24"/>
                <w:szCs w:val="24"/>
              </w:rPr>
              <w:t xml:space="preserve">Funding Levels </w:t>
            </w:r>
          </w:p>
        </w:tc>
      </w:tr>
      <w:tr w:rsidR="00801874" w:rsidRPr="00EF0DE3" w14:paraId="643A2D0B" w14:textId="77777777" w:rsidTr="00316A82">
        <w:tc>
          <w:tcPr>
            <w:tcW w:w="14567" w:type="dxa"/>
            <w:gridSpan w:val="2"/>
            <w:tcBorders>
              <w:bottom w:val="single" w:sz="4" w:space="0" w:color="auto"/>
            </w:tcBorders>
          </w:tcPr>
          <w:p w14:paraId="44A40AAB" w14:textId="77777777" w:rsidR="00801874" w:rsidRPr="00EF0DE3" w:rsidRDefault="00801874">
            <w:pPr>
              <w:rPr>
                <w:rFonts w:cstheme="minorHAnsi"/>
                <w:sz w:val="24"/>
                <w:szCs w:val="24"/>
              </w:rPr>
            </w:pPr>
          </w:p>
        </w:tc>
      </w:tr>
      <w:tr w:rsidR="001A7B75" w:rsidRPr="00EF0DE3" w14:paraId="6DD7DB97" w14:textId="77777777" w:rsidTr="00F5066A">
        <w:tc>
          <w:tcPr>
            <w:tcW w:w="4786" w:type="dxa"/>
            <w:shd w:val="clear" w:color="auto" w:fill="D99594" w:themeFill="accent2" w:themeFillTint="99"/>
          </w:tcPr>
          <w:p w14:paraId="5207064D" w14:textId="351E6087" w:rsidR="001A7B75" w:rsidRDefault="001A7B75" w:rsidP="00F5066A">
            <w:pPr>
              <w:rPr>
                <w:sz w:val="24"/>
                <w:szCs w:val="24"/>
              </w:rPr>
            </w:pPr>
            <w:r>
              <w:rPr>
                <w:sz w:val="24"/>
                <w:szCs w:val="24"/>
              </w:rPr>
              <w:t>PE Grant 202</w:t>
            </w:r>
            <w:r w:rsidR="00801874">
              <w:rPr>
                <w:sz w:val="24"/>
                <w:szCs w:val="24"/>
              </w:rPr>
              <w:t>2</w:t>
            </w:r>
            <w:r>
              <w:rPr>
                <w:sz w:val="24"/>
                <w:szCs w:val="24"/>
              </w:rPr>
              <w:t xml:space="preserve"> – 202</w:t>
            </w:r>
            <w:r w:rsidR="00801874">
              <w:rPr>
                <w:sz w:val="24"/>
                <w:szCs w:val="24"/>
              </w:rPr>
              <w:t>3</w:t>
            </w:r>
          </w:p>
          <w:p w14:paraId="16B5ADB5" w14:textId="38E55BFF" w:rsidR="001A7B75" w:rsidRDefault="001A7B75" w:rsidP="00F5066A">
            <w:pPr>
              <w:rPr>
                <w:sz w:val="24"/>
                <w:szCs w:val="24"/>
              </w:rPr>
            </w:pPr>
          </w:p>
        </w:tc>
        <w:tc>
          <w:tcPr>
            <w:tcW w:w="9781" w:type="dxa"/>
            <w:shd w:val="clear" w:color="auto" w:fill="D99594" w:themeFill="accent2" w:themeFillTint="99"/>
          </w:tcPr>
          <w:p w14:paraId="52D5C448" w14:textId="0EBEFBA2" w:rsidR="001A7B75" w:rsidRDefault="00307FBA" w:rsidP="00F5066A">
            <w:pPr>
              <w:rPr>
                <w:sz w:val="24"/>
                <w:szCs w:val="24"/>
              </w:rPr>
            </w:pPr>
            <w:r>
              <w:rPr>
                <w:sz w:val="24"/>
                <w:szCs w:val="24"/>
              </w:rPr>
              <w:t>£16,744</w:t>
            </w:r>
          </w:p>
        </w:tc>
      </w:tr>
      <w:tr w:rsidR="00801874" w:rsidRPr="00EF0DE3" w14:paraId="45F8166A" w14:textId="77777777" w:rsidTr="00F5066A">
        <w:tc>
          <w:tcPr>
            <w:tcW w:w="4786" w:type="dxa"/>
            <w:shd w:val="clear" w:color="auto" w:fill="D99594" w:themeFill="accent2" w:themeFillTint="99"/>
          </w:tcPr>
          <w:p w14:paraId="26512CCF" w14:textId="77777777" w:rsidR="00801874" w:rsidRDefault="00801874" w:rsidP="00801874">
            <w:pPr>
              <w:rPr>
                <w:sz w:val="24"/>
                <w:szCs w:val="24"/>
              </w:rPr>
            </w:pPr>
            <w:r>
              <w:rPr>
                <w:sz w:val="24"/>
                <w:szCs w:val="24"/>
              </w:rPr>
              <w:t>PE Grant 2021 – 2022</w:t>
            </w:r>
          </w:p>
          <w:p w14:paraId="34E165A3" w14:textId="77777777" w:rsidR="00801874" w:rsidRDefault="00801874" w:rsidP="00F5066A">
            <w:pPr>
              <w:rPr>
                <w:sz w:val="24"/>
                <w:szCs w:val="24"/>
              </w:rPr>
            </w:pPr>
          </w:p>
        </w:tc>
        <w:tc>
          <w:tcPr>
            <w:tcW w:w="9781" w:type="dxa"/>
            <w:shd w:val="clear" w:color="auto" w:fill="D99594" w:themeFill="accent2" w:themeFillTint="99"/>
          </w:tcPr>
          <w:p w14:paraId="4604ECAA" w14:textId="54962C3E" w:rsidR="00801874" w:rsidRDefault="00801874" w:rsidP="00F5066A">
            <w:pPr>
              <w:rPr>
                <w:sz w:val="24"/>
                <w:szCs w:val="24"/>
              </w:rPr>
            </w:pPr>
            <w:r>
              <w:rPr>
                <w:sz w:val="24"/>
                <w:szCs w:val="24"/>
              </w:rPr>
              <w:t>£17,232</w:t>
            </w:r>
          </w:p>
        </w:tc>
      </w:tr>
      <w:tr w:rsidR="00E23D53" w:rsidRPr="00EF0DE3" w14:paraId="68583003" w14:textId="77777777" w:rsidTr="00F5066A">
        <w:tc>
          <w:tcPr>
            <w:tcW w:w="4786" w:type="dxa"/>
            <w:shd w:val="clear" w:color="auto" w:fill="D99594" w:themeFill="accent2" w:themeFillTint="99"/>
          </w:tcPr>
          <w:p w14:paraId="1BD39D3D" w14:textId="065C1D4D" w:rsidR="00E23D53" w:rsidRDefault="00E23D53" w:rsidP="00F5066A">
            <w:pPr>
              <w:rPr>
                <w:sz w:val="24"/>
                <w:szCs w:val="24"/>
              </w:rPr>
            </w:pPr>
            <w:r>
              <w:rPr>
                <w:sz w:val="24"/>
                <w:szCs w:val="24"/>
              </w:rPr>
              <w:t>PE Grant 2020 - 2021</w:t>
            </w:r>
          </w:p>
        </w:tc>
        <w:tc>
          <w:tcPr>
            <w:tcW w:w="9781" w:type="dxa"/>
            <w:shd w:val="clear" w:color="auto" w:fill="D99594" w:themeFill="accent2" w:themeFillTint="99"/>
          </w:tcPr>
          <w:p w14:paraId="08756412" w14:textId="5EEFDB64" w:rsidR="00E23D53" w:rsidRDefault="00CA1F65" w:rsidP="00F5066A">
            <w:pPr>
              <w:rPr>
                <w:sz w:val="24"/>
                <w:szCs w:val="24"/>
              </w:rPr>
            </w:pPr>
            <w:r>
              <w:rPr>
                <w:sz w:val="24"/>
                <w:szCs w:val="24"/>
              </w:rPr>
              <w:t xml:space="preserve">£16,703 </w:t>
            </w:r>
          </w:p>
          <w:p w14:paraId="2043E941" w14:textId="530F2E70" w:rsidR="00E23D53" w:rsidRDefault="00E23D53" w:rsidP="00F5066A">
            <w:pPr>
              <w:rPr>
                <w:sz w:val="24"/>
                <w:szCs w:val="24"/>
              </w:rPr>
            </w:pPr>
          </w:p>
        </w:tc>
      </w:tr>
      <w:tr w:rsidR="003729F6" w:rsidRPr="00EF0DE3" w14:paraId="3DAA2749" w14:textId="77777777" w:rsidTr="00432684">
        <w:tc>
          <w:tcPr>
            <w:tcW w:w="4786" w:type="dxa"/>
            <w:shd w:val="clear" w:color="auto" w:fill="D99594" w:themeFill="accent2" w:themeFillTint="99"/>
          </w:tcPr>
          <w:p w14:paraId="75D603C8" w14:textId="77777777" w:rsidR="003729F6" w:rsidRDefault="003729F6" w:rsidP="003729F6">
            <w:pPr>
              <w:rPr>
                <w:sz w:val="24"/>
                <w:szCs w:val="24"/>
              </w:rPr>
            </w:pPr>
            <w:r>
              <w:rPr>
                <w:sz w:val="24"/>
                <w:szCs w:val="24"/>
              </w:rPr>
              <w:t>PE Grant 201</w:t>
            </w:r>
            <w:r w:rsidR="00FE77A9">
              <w:rPr>
                <w:sz w:val="24"/>
                <w:szCs w:val="24"/>
              </w:rPr>
              <w:t>9</w:t>
            </w:r>
            <w:r>
              <w:rPr>
                <w:sz w:val="24"/>
                <w:szCs w:val="24"/>
              </w:rPr>
              <w:t xml:space="preserve"> – 20</w:t>
            </w:r>
            <w:r w:rsidR="00FE77A9">
              <w:rPr>
                <w:sz w:val="24"/>
                <w:szCs w:val="24"/>
              </w:rPr>
              <w:t>20</w:t>
            </w:r>
          </w:p>
          <w:p w14:paraId="2E5C02F9" w14:textId="77777777" w:rsidR="00FE77A9" w:rsidRPr="00EF0DE3" w:rsidRDefault="00FE77A9" w:rsidP="003729F6">
            <w:pPr>
              <w:rPr>
                <w:sz w:val="24"/>
                <w:szCs w:val="24"/>
              </w:rPr>
            </w:pPr>
          </w:p>
        </w:tc>
        <w:tc>
          <w:tcPr>
            <w:tcW w:w="9781" w:type="dxa"/>
            <w:shd w:val="clear" w:color="auto" w:fill="D99594" w:themeFill="accent2" w:themeFillTint="99"/>
          </w:tcPr>
          <w:p w14:paraId="1AEAD2EA" w14:textId="69B15450" w:rsidR="003729F6" w:rsidRDefault="00CD37E1" w:rsidP="003729F6">
            <w:pPr>
              <w:rPr>
                <w:sz w:val="24"/>
                <w:szCs w:val="24"/>
              </w:rPr>
            </w:pPr>
            <w:r>
              <w:rPr>
                <w:sz w:val="24"/>
                <w:szCs w:val="24"/>
              </w:rPr>
              <w:t>£16,647</w:t>
            </w:r>
          </w:p>
        </w:tc>
      </w:tr>
      <w:tr w:rsidR="003729F6" w:rsidRPr="00EF0DE3" w14:paraId="23747D12" w14:textId="77777777" w:rsidTr="00432684">
        <w:tc>
          <w:tcPr>
            <w:tcW w:w="4786" w:type="dxa"/>
            <w:shd w:val="clear" w:color="auto" w:fill="D99594" w:themeFill="accent2" w:themeFillTint="99"/>
          </w:tcPr>
          <w:p w14:paraId="43B1F1E9" w14:textId="77777777" w:rsidR="003729F6" w:rsidRPr="00EF0DE3" w:rsidRDefault="003729F6" w:rsidP="003729F6">
            <w:pPr>
              <w:rPr>
                <w:sz w:val="24"/>
                <w:szCs w:val="24"/>
              </w:rPr>
            </w:pPr>
            <w:r>
              <w:rPr>
                <w:sz w:val="24"/>
                <w:szCs w:val="24"/>
              </w:rPr>
              <w:t xml:space="preserve">PE Grant 2018 – 2019 </w:t>
            </w:r>
          </w:p>
        </w:tc>
        <w:tc>
          <w:tcPr>
            <w:tcW w:w="9781" w:type="dxa"/>
            <w:shd w:val="clear" w:color="auto" w:fill="D99594" w:themeFill="accent2" w:themeFillTint="99"/>
          </w:tcPr>
          <w:p w14:paraId="4234E474" w14:textId="2B3C432C" w:rsidR="00E23D53" w:rsidRDefault="003729F6" w:rsidP="00E23D53">
            <w:pPr>
              <w:rPr>
                <w:sz w:val="24"/>
                <w:szCs w:val="24"/>
              </w:rPr>
            </w:pPr>
            <w:r>
              <w:rPr>
                <w:sz w:val="24"/>
                <w:szCs w:val="24"/>
              </w:rPr>
              <w:t>£16,962</w:t>
            </w:r>
            <w:r w:rsidR="00E23D53">
              <w:rPr>
                <w:sz w:val="24"/>
                <w:szCs w:val="24"/>
              </w:rPr>
              <w:t xml:space="preserve"> </w:t>
            </w:r>
          </w:p>
          <w:p w14:paraId="69B01723" w14:textId="77777777" w:rsidR="003729F6" w:rsidRPr="00EF0DE3" w:rsidRDefault="003729F6" w:rsidP="003729F6">
            <w:pPr>
              <w:rPr>
                <w:sz w:val="24"/>
                <w:szCs w:val="24"/>
              </w:rPr>
            </w:pPr>
          </w:p>
        </w:tc>
      </w:tr>
    </w:tbl>
    <w:p w14:paraId="56F268FD" w14:textId="77777777" w:rsidR="007763A9" w:rsidRDefault="007763A9">
      <w:pPr>
        <w:rPr>
          <w:sz w:val="24"/>
          <w:szCs w:val="24"/>
        </w:rPr>
      </w:pPr>
    </w:p>
    <w:p w14:paraId="2CB28528" w14:textId="77777777" w:rsidR="007763A9" w:rsidRDefault="007763A9">
      <w:pPr>
        <w:rPr>
          <w:sz w:val="24"/>
          <w:szCs w:val="24"/>
        </w:rPr>
      </w:pPr>
    </w:p>
    <w:p w14:paraId="57AB21CD" w14:textId="77777777" w:rsidR="007763A9" w:rsidRDefault="007763A9">
      <w:pPr>
        <w:rPr>
          <w:sz w:val="24"/>
          <w:szCs w:val="24"/>
        </w:rPr>
      </w:pPr>
    </w:p>
    <w:tbl>
      <w:tblPr>
        <w:tblStyle w:val="TableGrid"/>
        <w:tblW w:w="14567" w:type="dxa"/>
        <w:tblLook w:val="04A0" w:firstRow="1" w:lastRow="0" w:firstColumn="1" w:lastColumn="0" w:noHBand="0" w:noVBand="1"/>
      </w:tblPr>
      <w:tblGrid>
        <w:gridCol w:w="4855"/>
        <w:gridCol w:w="7444"/>
        <w:gridCol w:w="2268"/>
      </w:tblGrid>
      <w:tr w:rsidR="007763A9" w:rsidRPr="00EF0DE3" w14:paraId="36A155FD" w14:textId="77777777" w:rsidTr="00432684">
        <w:tc>
          <w:tcPr>
            <w:tcW w:w="4855" w:type="dxa"/>
            <w:shd w:val="clear" w:color="auto" w:fill="D99594" w:themeFill="accent2" w:themeFillTint="99"/>
          </w:tcPr>
          <w:p w14:paraId="5B3CA03E" w14:textId="77777777" w:rsidR="007763A9" w:rsidRPr="00EF0DE3" w:rsidRDefault="007763A9" w:rsidP="00432684">
            <w:pPr>
              <w:rPr>
                <w:sz w:val="24"/>
                <w:szCs w:val="24"/>
              </w:rPr>
            </w:pPr>
            <w:r w:rsidRPr="00EF0DE3">
              <w:rPr>
                <w:sz w:val="24"/>
                <w:szCs w:val="24"/>
              </w:rPr>
              <w:t xml:space="preserve">Expenditure </w:t>
            </w:r>
          </w:p>
        </w:tc>
        <w:tc>
          <w:tcPr>
            <w:tcW w:w="7444" w:type="dxa"/>
            <w:shd w:val="clear" w:color="auto" w:fill="D99594" w:themeFill="accent2" w:themeFillTint="99"/>
          </w:tcPr>
          <w:p w14:paraId="3FDC6482" w14:textId="77777777" w:rsidR="007763A9" w:rsidRPr="00EF0DE3" w:rsidRDefault="007763A9" w:rsidP="00432684">
            <w:pPr>
              <w:rPr>
                <w:sz w:val="24"/>
                <w:szCs w:val="24"/>
              </w:rPr>
            </w:pPr>
            <w:r w:rsidRPr="00EF0DE3">
              <w:rPr>
                <w:sz w:val="24"/>
                <w:szCs w:val="24"/>
              </w:rPr>
              <w:t xml:space="preserve">Impact </w:t>
            </w:r>
          </w:p>
        </w:tc>
        <w:tc>
          <w:tcPr>
            <w:tcW w:w="2268" w:type="dxa"/>
            <w:shd w:val="clear" w:color="auto" w:fill="D99594" w:themeFill="accent2" w:themeFillTint="99"/>
          </w:tcPr>
          <w:p w14:paraId="05089DFB" w14:textId="77777777" w:rsidR="007763A9" w:rsidRPr="00EF0DE3" w:rsidRDefault="007763A9" w:rsidP="00432684">
            <w:pPr>
              <w:rPr>
                <w:sz w:val="24"/>
                <w:szCs w:val="24"/>
              </w:rPr>
            </w:pPr>
            <w:r w:rsidRPr="00EF0DE3">
              <w:rPr>
                <w:sz w:val="24"/>
                <w:szCs w:val="24"/>
              </w:rPr>
              <w:t xml:space="preserve">Cost </w:t>
            </w:r>
          </w:p>
        </w:tc>
      </w:tr>
      <w:tr w:rsidR="00FE77A9" w:rsidRPr="00EF0DE3" w14:paraId="41F847AA" w14:textId="77777777" w:rsidTr="00432684">
        <w:tc>
          <w:tcPr>
            <w:tcW w:w="4855" w:type="dxa"/>
          </w:tcPr>
          <w:p w14:paraId="666CA067" w14:textId="1A0F730B" w:rsidR="00FE77A9" w:rsidRDefault="00FE77A9" w:rsidP="00432684">
            <w:pPr>
              <w:rPr>
                <w:color w:val="000000"/>
                <w:sz w:val="24"/>
                <w:szCs w:val="24"/>
              </w:rPr>
            </w:pPr>
            <w:r>
              <w:rPr>
                <w:color w:val="000000"/>
                <w:sz w:val="24"/>
                <w:szCs w:val="24"/>
              </w:rPr>
              <w:t>To employ a qualified Trampolinist with Rebound Therapy experience</w:t>
            </w:r>
            <w:r w:rsidR="00CA1F65">
              <w:rPr>
                <w:color w:val="000000"/>
                <w:sz w:val="24"/>
                <w:szCs w:val="24"/>
              </w:rPr>
              <w:t xml:space="preserve"> (2 / 3 days per week)</w:t>
            </w:r>
          </w:p>
        </w:tc>
        <w:tc>
          <w:tcPr>
            <w:tcW w:w="7444" w:type="dxa"/>
          </w:tcPr>
          <w:p w14:paraId="705272EC" w14:textId="77777777" w:rsidR="00FE77A9" w:rsidRDefault="00FE77A9" w:rsidP="00432684">
            <w:pPr>
              <w:rPr>
                <w:sz w:val="24"/>
                <w:szCs w:val="24"/>
              </w:rPr>
            </w:pPr>
            <w:r>
              <w:rPr>
                <w:sz w:val="24"/>
                <w:szCs w:val="24"/>
              </w:rPr>
              <w:t xml:space="preserve">Pupils will </w:t>
            </w:r>
            <w:r w:rsidR="00036930">
              <w:rPr>
                <w:sz w:val="24"/>
                <w:szCs w:val="24"/>
              </w:rPr>
              <w:t>have access to</w:t>
            </w:r>
            <w:r>
              <w:rPr>
                <w:sz w:val="24"/>
                <w:szCs w:val="24"/>
              </w:rPr>
              <w:t xml:space="preserve"> 1:1 </w:t>
            </w:r>
            <w:proofErr w:type="gramStart"/>
            <w:r>
              <w:rPr>
                <w:sz w:val="24"/>
                <w:szCs w:val="24"/>
              </w:rPr>
              <w:t>sessions</w:t>
            </w:r>
            <w:proofErr w:type="gramEnd"/>
            <w:r>
              <w:rPr>
                <w:sz w:val="24"/>
                <w:szCs w:val="24"/>
              </w:rPr>
              <w:t xml:space="preserve"> </w:t>
            </w:r>
            <w:r w:rsidR="00104FBD">
              <w:rPr>
                <w:sz w:val="24"/>
                <w:szCs w:val="24"/>
              </w:rPr>
              <w:t xml:space="preserve">and be able to work through accreditations for both Trampolining and rebound therapy. </w:t>
            </w:r>
          </w:p>
        </w:tc>
        <w:tc>
          <w:tcPr>
            <w:tcW w:w="2268" w:type="dxa"/>
          </w:tcPr>
          <w:p w14:paraId="260FA9F8" w14:textId="77777777" w:rsidR="00FE77A9" w:rsidRDefault="00FE77A9" w:rsidP="00432684">
            <w:pPr>
              <w:rPr>
                <w:sz w:val="24"/>
                <w:szCs w:val="24"/>
              </w:rPr>
            </w:pPr>
            <w:r>
              <w:rPr>
                <w:sz w:val="24"/>
                <w:szCs w:val="24"/>
              </w:rPr>
              <w:t>£12,000</w:t>
            </w:r>
          </w:p>
        </w:tc>
      </w:tr>
      <w:tr w:rsidR="00CA1F65" w:rsidRPr="00EF0DE3" w14:paraId="065F253E" w14:textId="77777777" w:rsidTr="00234889">
        <w:tc>
          <w:tcPr>
            <w:tcW w:w="4855" w:type="dxa"/>
          </w:tcPr>
          <w:p w14:paraId="00312493" w14:textId="73A7BF92" w:rsidR="00CA1F65" w:rsidRPr="00EF0DE3" w:rsidRDefault="00CA1F65" w:rsidP="00234889">
            <w:pPr>
              <w:rPr>
                <w:sz w:val="24"/>
                <w:szCs w:val="24"/>
              </w:rPr>
            </w:pPr>
            <w:r w:rsidRPr="00EF0DE3">
              <w:rPr>
                <w:sz w:val="24"/>
                <w:szCs w:val="24"/>
              </w:rPr>
              <w:t>Enhancing the PE Curriculum for all pupils through trampolining</w:t>
            </w:r>
            <w:r>
              <w:rPr>
                <w:sz w:val="24"/>
                <w:szCs w:val="24"/>
              </w:rPr>
              <w:t xml:space="preserve"> / rebound</w:t>
            </w:r>
            <w:r w:rsidRPr="00EF0DE3">
              <w:rPr>
                <w:sz w:val="24"/>
                <w:szCs w:val="24"/>
              </w:rPr>
              <w:t xml:space="preserve"> sessions.</w:t>
            </w:r>
            <w:r>
              <w:rPr>
                <w:sz w:val="24"/>
                <w:szCs w:val="24"/>
              </w:rPr>
              <w:t xml:space="preserve"> (Training for the employee above)</w:t>
            </w:r>
          </w:p>
        </w:tc>
        <w:tc>
          <w:tcPr>
            <w:tcW w:w="7444" w:type="dxa"/>
          </w:tcPr>
          <w:p w14:paraId="7854CEF3" w14:textId="77777777" w:rsidR="00CA1F65" w:rsidRPr="00EF0DE3" w:rsidRDefault="00CA1F65" w:rsidP="00234889">
            <w:pPr>
              <w:rPr>
                <w:sz w:val="24"/>
                <w:szCs w:val="24"/>
              </w:rPr>
            </w:pPr>
            <w:r w:rsidRPr="00EF0DE3">
              <w:rPr>
                <w:sz w:val="24"/>
                <w:szCs w:val="24"/>
              </w:rPr>
              <w:t xml:space="preserve">Pupils are gaining new skills as highlighted in the assessment data. Other pupils are being given enhanced experiences and opportunities. </w:t>
            </w:r>
          </w:p>
          <w:p w14:paraId="68943F48" w14:textId="77777777" w:rsidR="00CA1F65" w:rsidRPr="00EF0DE3" w:rsidRDefault="00CA1F65" w:rsidP="00234889">
            <w:pPr>
              <w:rPr>
                <w:sz w:val="24"/>
                <w:szCs w:val="24"/>
              </w:rPr>
            </w:pPr>
          </w:p>
        </w:tc>
        <w:tc>
          <w:tcPr>
            <w:tcW w:w="2268" w:type="dxa"/>
          </w:tcPr>
          <w:p w14:paraId="1A4C90E3" w14:textId="77777777" w:rsidR="00CA1F65" w:rsidRPr="00EF0DE3" w:rsidRDefault="00CA1F65" w:rsidP="00234889">
            <w:pPr>
              <w:rPr>
                <w:sz w:val="24"/>
                <w:szCs w:val="24"/>
              </w:rPr>
            </w:pPr>
            <w:r>
              <w:rPr>
                <w:sz w:val="24"/>
                <w:szCs w:val="24"/>
              </w:rPr>
              <w:t>£2,500 (Initial Training cost)</w:t>
            </w:r>
          </w:p>
        </w:tc>
      </w:tr>
      <w:tr w:rsidR="007763A9" w:rsidRPr="00EF0DE3" w14:paraId="7A965759" w14:textId="77777777" w:rsidTr="00432684">
        <w:tc>
          <w:tcPr>
            <w:tcW w:w="4855" w:type="dxa"/>
          </w:tcPr>
          <w:p w14:paraId="75D18348" w14:textId="77777777" w:rsidR="007763A9" w:rsidRDefault="007763A9" w:rsidP="00432684">
            <w:pPr>
              <w:rPr>
                <w:color w:val="000000"/>
                <w:sz w:val="24"/>
                <w:szCs w:val="24"/>
              </w:rPr>
            </w:pPr>
            <w:r>
              <w:rPr>
                <w:color w:val="000000"/>
                <w:sz w:val="24"/>
                <w:szCs w:val="24"/>
              </w:rPr>
              <w:t xml:space="preserve">Replace soft paly equipment </w:t>
            </w:r>
          </w:p>
          <w:p w14:paraId="01A65766" w14:textId="77777777" w:rsidR="007763A9" w:rsidRPr="00EF0DE3" w:rsidRDefault="007763A9" w:rsidP="00432684">
            <w:pPr>
              <w:rPr>
                <w:color w:val="000000"/>
                <w:sz w:val="24"/>
                <w:szCs w:val="24"/>
              </w:rPr>
            </w:pPr>
          </w:p>
        </w:tc>
        <w:tc>
          <w:tcPr>
            <w:tcW w:w="7444" w:type="dxa"/>
          </w:tcPr>
          <w:p w14:paraId="65738971" w14:textId="77777777" w:rsidR="007763A9" w:rsidRDefault="007763A9" w:rsidP="00432684">
            <w:pPr>
              <w:rPr>
                <w:sz w:val="24"/>
                <w:szCs w:val="24"/>
              </w:rPr>
            </w:pPr>
            <w:r>
              <w:rPr>
                <w:sz w:val="24"/>
                <w:szCs w:val="24"/>
              </w:rPr>
              <w:t xml:space="preserve">Pupils will be able to explore the new shapes in the soft play purchased. This is used particularly for primary children and PMLD children. </w:t>
            </w:r>
          </w:p>
          <w:p w14:paraId="1C6CA665" w14:textId="77777777" w:rsidR="007763A9" w:rsidRPr="00EF0DE3" w:rsidRDefault="007763A9" w:rsidP="00432684">
            <w:pPr>
              <w:rPr>
                <w:sz w:val="24"/>
                <w:szCs w:val="24"/>
              </w:rPr>
            </w:pPr>
          </w:p>
        </w:tc>
        <w:tc>
          <w:tcPr>
            <w:tcW w:w="2268" w:type="dxa"/>
          </w:tcPr>
          <w:p w14:paraId="0F3836AE" w14:textId="4EFCF522" w:rsidR="007763A9" w:rsidRDefault="007763A9" w:rsidP="00432684">
            <w:pPr>
              <w:rPr>
                <w:sz w:val="24"/>
                <w:szCs w:val="24"/>
              </w:rPr>
            </w:pPr>
            <w:r>
              <w:rPr>
                <w:sz w:val="24"/>
                <w:szCs w:val="24"/>
              </w:rPr>
              <w:t>£</w:t>
            </w:r>
            <w:r w:rsidR="00307FBA">
              <w:rPr>
                <w:sz w:val="24"/>
                <w:szCs w:val="24"/>
              </w:rPr>
              <w:t>5</w:t>
            </w:r>
            <w:r>
              <w:rPr>
                <w:sz w:val="24"/>
                <w:szCs w:val="24"/>
              </w:rPr>
              <w:t>,000</w:t>
            </w:r>
          </w:p>
        </w:tc>
      </w:tr>
      <w:tr w:rsidR="007763A9" w:rsidRPr="00EF0DE3" w14:paraId="4E4BD91E" w14:textId="77777777" w:rsidTr="00432684">
        <w:tc>
          <w:tcPr>
            <w:tcW w:w="4855" w:type="dxa"/>
          </w:tcPr>
          <w:p w14:paraId="74A1DCA0" w14:textId="3349D37F" w:rsidR="007763A9" w:rsidRDefault="007763A9" w:rsidP="00432684">
            <w:pPr>
              <w:rPr>
                <w:color w:val="000000"/>
                <w:sz w:val="24"/>
                <w:szCs w:val="24"/>
              </w:rPr>
            </w:pPr>
            <w:r w:rsidRPr="00EF0DE3">
              <w:rPr>
                <w:color w:val="000000"/>
                <w:sz w:val="24"/>
                <w:szCs w:val="24"/>
              </w:rPr>
              <w:t>Developing extra-curricular sporting activities through increased After School Sports Club to 3 times per week.</w:t>
            </w:r>
          </w:p>
          <w:p w14:paraId="2BC6EF06" w14:textId="77777777" w:rsidR="007763A9" w:rsidRPr="00EF0DE3" w:rsidRDefault="007763A9" w:rsidP="00307FBA">
            <w:pPr>
              <w:rPr>
                <w:sz w:val="24"/>
                <w:szCs w:val="24"/>
              </w:rPr>
            </w:pPr>
          </w:p>
        </w:tc>
        <w:tc>
          <w:tcPr>
            <w:tcW w:w="7444" w:type="dxa"/>
          </w:tcPr>
          <w:p w14:paraId="09CC7294" w14:textId="77777777" w:rsidR="007763A9" w:rsidRPr="00EF0DE3" w:rsidRDefault="007763A9" w:rsidP="00432684">
            <w:pPr>
              <w:rPr>
                <w:sz w:val="24"/>
                <w:szCs w:val="24"/>
              </w:rPr>
            </w:pPr>
            <w:r w:rsidRPr="00EF0DE3">
              <w:rPr>
                <w:sz w:val="24"/>
                <w:szCs w:val="24"/>
              </w:rPr>
              <w:t>Pupils are being given the opportunity to participate in more sporting activities and are also awareness is being raised about additional clubs and activities outside of school. The additional coaching also enhances progress and development.</w:t>
            </w:r>
          </w:p>
          <w:p w14:paraId="03545BFE" w14:textId="77777777" w:rsidR="007763A9" w:rsidRPr="00EF0DE3" w:rsidRDefault="007763A9" w:rsidP="00432684">
            <w:pPr>
              <w:rPr>
                <w:sz w:val="24"/>
                <w:szCs w:val="24"/>
              </w:rPr>
            </w:pPr>
          </w:p>
        </w:tc>
        <w:tc>
          <w:tcPr>
            <w:tcW w:w="2268" w:type="dxa"/>
          </w:tcPr>
          <w:p w14:paraId="5659CE4A" w14:textId="77777777" w:rsidR="007763A9" w:rsidRPr="00EF0DE3" w:rsidRDefault="007763A9" w:rsidP="00432684">
            <w:pPr>
              <w:rPr>
                <w:sz w:val="24"/>
                <w:szCs w:val="24"/>
              </w:rPr>
            </w:pPr>
            <w:r>
              <w:rPr>
                <w:sz w:val="24"/>
                <w:szCs w:val="24"/>
              </w:rPr>
              <w:t>£5,000</w:t>
            </w:r>
          </w:p>
        </w:tc>
      </w:tr>
      <w:tr w:rsidR="007763A9" w:rsidRPr="00EF0DE3" w14:paraId="32FDD558" w14:textId="77777777" w:rsidTr="00432684">
        <w:tc>
          <w:tcPr>
            <w:tcW w:w="4855" w:type="dxa"/>
          </w:tcPr>
          <w:p w14:paraId="43A500ED" w14:textId="77777777" w:rsidR="007763A9" w:rsidRDefault="007763A9" w:rsidP="00432684">
            <w:pPr>
              <w:rPr>
                <w:sz w:val="24"/>
                <w:szCs w:val="24"/>
              </w:rPr>
            </w:pPr>
            <w:r w:rsidRPr="00EF0DE3">
              <w:rPr>
                <w:sz w:val="24"/>
                <w:szCs w:val="24"/>
              </w:rPr>
              <w:t>Continue to support water confidence sessions for pupils in reception and year 1.</w:t>
            </w:r>
          </w:p>
          <w:p w14:paraId="2C215F70" w14:textId="77777777" w:rsidR="007763A9" w:rsidRPr="00EF0DE3" w:rsidRDefault="007763A9" w:rsidP="00432684">
            <w:pPr>
              <w:rPr>
                <w:sz w:val="24"/>
                <w:szCs w:val="24"/>
              </w:rPr>
            </w:pPr>
          </w:p>
        </w:tc>
        <w:tc>
          <w:tcPr>
            <w:tcW w:w="7444" w:type="dxa"/>
          </w:tcPr>
          <w:p w14:paraId="17570F47" w14:textId="77777777" w:rsidR="007763A9" w:rsidRPr="00EF0DE3" w:rsidRDefault="007763A9" w:rsidP="00432684">
            <w:pPr>
              <w:rPr>
                <w:sz w:val="24"/>
                <w:szCs w:val="24"/>
              </w:rPr>
            </w:pPr>
            <w:r>
              <w:rPr>
                <w:sz w:val="24"/>
                <w:szCs w:val="24"/>
              </w:rPr>
              <w:t xml:space="preserve">Younger pupils are having lesson a qualified swim instructor promoting water confidence prior to moving into the learner pool. </w:t>
            </w:r>
          </w:p>
        </w:tc>
        <w:tc>
          <w:tcPr>
            <w:tcW w:w="2268" w:type="dxa"/>
          </w:tcPr>
          <w:p w14:paraId="01F1C421" w14:textId="77777777" w:rsidR="007763A9" w:rsidRPr="00EF0DE3" w:rsidRDefault="007763A9" w:rsidP="00432684">
            <w:pPr>
              <w:rPr>
                <w:sz w:val="24"/>
                <w:szCs w:val="24"/>
              </w:rPr>
            </w:pPr>
            <w:r>
              <w:rPr>
                <w:sz w:val="24"/>
                <w:szCs w:val="24"/>
              </w:rPr>
              <w:t>£4,000</w:t>
            </w:r>
          </w:p>
        </w:tc>
      </w:tr>
      <w:tr w:rsidR="007763A9" w:rsidRPr="00EF0DE3" w14:paraId="485470FD" w14:textId="77777777" w:rsidTr="00432684">
        <w:tc>
          <w:tcPr>
            <w:tcW w:w="4855" w:type="dxa"/>
          </w:tcPr>
          <w:p w14:paraId="086E94E3" w14:textId="77777777" w:rsidR="007763A9" w:rsidRDefault="00CA1F65" w:rsidP="00432684">
            <w:pPr>
              <w:rPr>
                <w:sz w:val="24"/>
                <w:szCs w:val="24"/>
              </w:rPr>
            </w:pPr>
            <w:r>
              <w:rPr>
                <w:sz w:val="24"/>
                <w:szCs w:val="24"/>
              </w:rPr>
              <w:t xml:space="preserve">Continue </w:t>
            </w:r>
            <w:r w:rsidR="007763A9" w:rsidRPr="00EF0DE3">
              <w:rPr>
                <w:sz w:val="24"/>
                <w:szCs w:val="24"/>
              </w:rPr>
              <w:t>weekly swimming sessions for all pupils Year 1 – 14 employing a fully qualified swimming teacher</w:t>
            </w:r>
          </w:p>
          <w:p w14:paraId="170DCDE0" w14:textId="77777777" w:rsidR="00CA1F65" w:rsidRDefault="00CA1F65" w:rsidP="00432684">
            <w:pPr>
              <w:rPr>
                <w:sz w:val="24"/>
                <w:szCs w:val="24"/>
              </w:rPr>
            </w:pPr>
          </w:p>
          <w:p w14:paraId="162F06C6" w14:textId="77777777" w:rsidR="00CA1F65" w:rsidRDefault="00CA1F65" w:rsidP="00432684">
            <w:pPr>
              <w:rPr>
                <w:sz w:val="24"/>
                <w:szCs w:val="24"/>
              </w:rPr>
            </w:pPr>
          </w:p>
          <w:p w14:paraId="64360F70" w14:textId="77777777" w:rsidR="00CA1F65" w:rsidRDefault="00CA1F65" w:rsidP="00432684">
            <w:pPr>
              <w:rPr>
                <w:sz w:val="24"/>
                <w:szCs w:val="24"/>
              </w:rPr>
            </w:pPr>
          </w:p>
          <w:p w14:paraId="2B0DEFF5" w14:textId="77777777" w:rsidR="00307FBA" w:rsidRDefault="00307FBA" w:rsidP="00432684">
            <w:pPr>
              <w:rPr>
                <w:sz w:val="24"/>
                <w:szCs w:val="24"/>
              </w:rPr>
            </w:pPr>
          </w:p>
          <w:p w14:paraId="4EEE6304" w14:textId="2523A9CE" w:rsidR="00CA1F65" w:rsidRPr="00EF0DE3" w:rsidRDefault="00CA1F65" w:rsidP="00432684">
            <w:pPr>
              <w:rPr>
                <w:sz w:val="24"/>
                <w:szCs w:val="24"/>
              </w:rPr>
            </w:pPr>
          </w:p>
        </w:tc>
        <w:tc>
          <w:tcPr>
            <w:tcW w:w="7444" w:type="dxa"/>
          </w:tcPr>
          <w:p w14:paraId="2A597D53" w14:textId="77777777" w:rsidR="007763A9" w:rsidRPr="00EF0DE3" w:rsidRDefault="007763A9" w:rsidP="00432684">
            <w:pPr>
              <w:rPr>
                <w:sz w:val="24"/>
                <w:szCs w:val="24"/>
              </w:rPr>
            </w:pPr>
            <w:r>
              <w:rPr>
                <w:sz w:val="24"/>
                <w:szCs w:val="24"/>
              </w:rPr>
              <w:t xml:space="preserve">All pupils </w:t>
            </w:r>
            <w:proofErr w:type="gramStart"/>
            <w:r>
              <w:rPr>
                <w:sz w:val="24"/>
                <w:szCs w:val="24"/>
              </w:rPr>
              <w:t>have the opportunity to</w:t>
            </w:r>
            <w:proofErr w:type="gramEnd"/>
            <w:r>
              <w:rPr>
                <w:sz w:val="24"/>
                <w:szCs w:val="24"/>
              </w:rPr>
              <w:t xml:space="preserve"> swim once per week with a full qualified swimming instructor and work towards swimming accreditations.</w:t>
            </w:r>
          </w:p>
        </w:tc>
        <w:tc>
          <w:tcPr>
            <w:tcW w:w="2268" w:type="dxa"/>
          </w:tcPr>
          <w:p w14:paraId="4629B012" w14:textId="77777777" w:rsidR="007763A9" w:rsidRPr="00EF0DE3" w:rsidRDefault="007763A9" w:rsidP="00432684">
            <w:pPr>
              <w:rPr>
                <w:sz w:val="24"/>
                <w:szCs w:val="24"/>
              </w:rPr>
            </w:pPr>
            <w:r>
              <w:rPr>
                <w:sz w:val="24"/>
                <w:szCs w:val="24"/>
              </w:rPr>
              <w:t>£20,000 (Salary)</w:t>
            </w:r>
          </w:p>
        </w:tc>
      </w:tr>
      <w:tr w:rsidR="007763A9" w:rsidRPr="00EF0DE3" w14:paraId="3734E63E" w14:textId="77777777" w:rsidTr="00432684">
        <w:tc>
          <w:tcPr>
            <w:tcW w:w="14567" w:type="dxa"/>
            <w:gridSpan w:val="3"/>
            <w:shd w:val="clear" w:color="auto" w:fill="D99594" w:themeFill="accent2" w:themeFillTint="99"/>
          </w:tcPr>
          <w:p w14:paraId="0D209D08" w14:textId="77777777" w:rsidR="007763A9" w:rsidRPr="00F4243B" w:rsidRDefault="007763A9" w:rsidP="00432684">
            <w:pPr>
              <w:rPr>
                <w:sz w:val="24"/>
                <w:szCs w:val="24"/>
              </w:rPr>
            </w:pPr>
            <w:r w:rsidRPr="00F4243B">
              <w:rPr>
                <w:sz w:val="24"/>
                <w:szCs w:val="24"/>
              </w:rPr>
              <w:lastRenderedPageBreak/>
              <w:t xml:space="preserve"> </w:t>
            </w:r>
            <w:r w:rsidRPr="00F4243B">
              <w:rPr>
                <w:b/>
                <w:sz w:val="24"/>
                <w:szCs w:val="24"/>
              </w:rPr>
              <w:t xml:space="preserve">Developing Healthy </w:t>
            </w:r>
            <w:proofErr w:type="gramStart"/>
            <w:r w:rsidRPr="00F4243B">
              <w:rPr>
                <w:b/>
                <w:sz w:val="24"/>
                <w:szCs w:val="24"/>
              </w:rPr>
              <w:t>Life Styles</w:t>
            </w:r>
            <w:proofErr w:type="gramEnd"/>
          </w:p>
        </w:tc>
      </w:tr>
      <w:tr w:rsidR="007763A9" w:rsidRPr="00EF0DE3" w14:paraId="6F09A825" w14:textId="77777777" w:rsidTr="00432684">
        <w:tc>
          <w:tcPr>
            <w:tcW w:w="14567" w:type="dxa"/>
            <w:gridSpan w:val="3"/>
          </w:tcPr>
          <w:p w14:paraId="0371A40E" w14:textId="77777777" w:rsidR="007763A9" w:rsidRPr="00F4243B" w:rsidRDefault="007763A9" w:rsidP="00432684">
            <w:pPr>
              <w:rPr>
                <w:sz w:val="24"/>
                <w:szCs w:val="24"/>
              </w:rPr>
            </w:pPr>
            <w:r w:rsidRPr="00F4243B">
              <w:rPr>
                <w:sz w:val="24"/>
                <w:szCs w:val="24"/>
              </w:rPr>
              <w:t xml:space="preserve">Pupils are participating in an increased amount of physical activity in addition to their usual PE lessons. Pupils are also being encouraged to participate in further clubs and activities outside of school. </w:t>
            </w:r>
          </w:p>
          <w:p w14:paraId="39AF6429" w14:textId="77777777" w:rsidR="007763A9" w:rsidRPr="00F4243B" w:rsidRDefault="007763A9" w:rsidP="00432684">
            <w:pPr>
              <w:rPr>
                <w:sz w:val="24"/>
                <w:szCs w:val="24"/>
              </w:rPr>
            </w:pPr>
          </w:p>
          <w:p w14:paraId="18A23FC8" w14:textId="77777777" w:rsidR="007763A9" w:rsidRPr="00F4243B" w:rsidRDefault="007763A9" w:rsidP="00432684">
            <w:pPr>
              <w:rPr>
                <w:sz w:val="24"/>
                <w:szCs w:val="24"/>
              </w:rPr>
            </w:pPr>
            <w:r w:rsidRPr="00F4243B">
              <w:rPr>
                <w:sz w:val="24"/>
                <w:szCs w:val="24"/>
              </w:rPr>
              <w:t xml:space="preserve">Pupils are being introduced to new physical activities and that they are engaged in and enjoy.  As a result, this encourages greater effort and the possibility of this being continued outside of school. </w:t>
            </w:r>
          </w:p>
          <w:p w14:paraId="237588B1" w14:textId="77777777" w:rsidR="007763A9" w:rsidRPr="00F4243B" w:rsidRDefault="007763A9" w:rsidP="00432684">
            <w:pPr>
              <w:rPr>
                <w:sz w:val="24"/>
                <w:szCs w:val="24"/>
              </w:rPr>
            </w:pPr>
          </w:p>
        </w:tc>
      </w:tr>
    </w:tbl>
    <w:p w14:paraId="608475F8" w14:textId="77777777" w:rsidR="007763A9" w:rsidRPr="00EF0DE3" w:rsidRDefault="007763A9">
      <w:pPr>
        <w:rPr>
          <w:sz w:val="24"/>
          <w:szCs w:val="24"/>
        </w:rPr>
      </w:pPr>
    </w:p>
    <w:sectPr w:rsidR="007763A9" w:rsidRPr="00EF0DE3" w:rsidSect="00316A8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FAB"/>
    <w:rsid w:val="00036930"/>
    <w:rsid w:val="00104FBD"/>
    <w:rsid w:val="001A7B75"/>
    <w:rsid w:val="001B4FDE"/>
    <w:rsid w:val="00224899"/>
    <w:rsid w:val="002D495D"/>
    <w:rsid w:val="002E3727"/>
    <w:rsid w:val="003033AE"/>
    <w:rsid w:val="00307FBA"/>
    <w:rsid w:val="00316A82"/>
    <w:rsid w:val="003729F6"/>
    <w:rsid w:val="003B1BB8"/>
    <w:rsid w:val="004D0FAB"/>
    <w:rsid w:val="00587A7C"/>
    <w:rsid w:val="005F0AEA"/>
    <w:rsid w:val="00766DD1"/>
    <w:rsid w:val="007763A9"/>
    <w:rsid w:val="00801874"/>
    <w:rsid w:val="008557CE"/>
    <w:rsid w:val="00863486"/>
    <w:rsid w:val="00897E27"/>
    <w:rsid w:val="008B6EF9"/>
    <w:rsid w:val="008E0281"/>
    <w:rsid w:val="008E11D5"/>
    <w:rsid w:val="009F167B"/>
    <w:rsid w:val="00A01B42"/>
    <w:rsid w:val="00A277F0"/>
    <w:rsid w:val="00A476CD"/>
    <w:rsid w:val="00AC4DFD"/>
    <w:rsid w:val="00C73801"/>
    <w:rsid w:val="00C818A7"/>
    <w:rsid w:val="00CA1F65"/>
    <w:rsid w:val="00CD37E1"/>
    <w:rsid w:val="00D60CEF"/>
    <w:rsid w:val="00E23D53"/>
    <w:rsid w:val="00E5348C"/>
    <w:rsid w:val="00E546BA"/>
    <w:rsid w:val="00ED4935"/>
    <w:rsid w:val="00EF0DE3"/>
    <w:rsid w:val="00F4243B"/>
    <w:rsid w:val="00F72DD2"/>
    <w:rsid w:val="00FE7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7657C"/>
  <w15:docId w15:val="{DB722D30-97EE-4100-8383-4B05E321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1322">
      <w:bodyDiv w:val="1"/>
      <w:marLeft w:val="0"/>
      <w:marRight w:val="0"/>
      <w:marTop w:val="0"/>
      <w:marBottom w:val="0"/>
      <w:divBdr>
        <w:top w:val="none" w:sz="0" w:space="0" w:color="auto"/>
        <w:left w:val="none" w:sz="0" w:space="0" w:color="auto"/>
        <w:bottom w:val="none" w:sz="0" w:space="0" w:color="auto"/>
        <w:right w:val="none" w:sz="0" w:space="0" w:color="auto"/>
      </w:divBdr>
    </w:div>
    <w:div w:id="158279164">
      <w:bodyDiv w:val="1"/>
      <w:marLeft w:val="0"/>
      <w:marRight w:val="0"/>
      <w:marTop w:val="0"/>
      <w:marBottom w:val="0"/>
      <w:divBdr>
        <w:top w:val="none" w:sz="0" w:space="0" w:color="auto"/>
        <w:left w:val="none" w:sz="0" w:space="0" w:color="auto"/>
        <w:bottom w:val="none" w:sz="0" w:space="0" w:color="auto"/>
        <w:right w:val="none" w:sz="0" w:space="0" w:color="auto"/>
      </w:divBdr>
    </w:div>
    <w:div w:id="1017392442">
      <w:bodyDiv w:val="1"/>
      <w:marLeft w:val="0"/>
      <w:marRight w:val="0"/>
      <w:marTop w:val="0"/>
      <w:marBottom w:val="0"/>
      <w:divBdr>
        <w:top w:val="none" w:sz="0" w:space="0" w:color="auto"/>
        <w:left w:val="none" w:sz="0" w:space="0" w:color="auto"/>
        <w:bottom w:val="none" w:sz="0" w:space="0" w:color="auto"/>
        <w:right w:val="none" w:sz="0" w:space="0" w:color="auto"/>
      </w:divBdr>
    </w:div>
    <w:div w:id="1308128458">
      <w:bodyDiv w:val="1"/>
      <w:marLeft w:val="0"/>
      <w:marRight w:val="0"/>
      <w:marTop w:val="0"/>
      <w:marBottom w:val="0"/>
      <w:divBdr>
        <w:top w:val="none" w:sz="0" w:space="0" w:color="auto"/>
        <w:left w:val="none" w:sz="0" w:space="0" w:color="auto"/>
        <w:bottom w:val="none" w:sz="0" w:space="0" w:color="auto"/>
        <w:right w:val="none" w:sz="0" w:space="0" w:color="auto"/>
      </w:divBdr>
    </w:div>
    <w:div w:id="1331714754">
      <w:bodyDiv w:val="1"/>
      <w:marLeft w:val="0"/>
      <w:marRight w:val="0"/>
      <w:marTop w:val="0"/>
      <w:marBottom w:val="0"/>
      <w:divBdr>
        <w:top w:val="none" w:sz="0" w:space="0" w:color="auto"/>
        <w:left w:val="none" w:sz="0" w:space="0" w:color="auto"/>
        <w:bottom w:val="none" w:sz="0" w:space="0" w:color="auto"/>
        <w:right w:val="none" w:sz="0" w:space="0" w:color="auto"/>
      </w:divBdr>
    </w:div>
    <w:div w:id="157327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Springfield School</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Hodgkison</dc:creator>
  <cp:lastModifiedBy>Springfield School Head</cp:lastModifiedBy>
  <cp:revision>5</cp:revision>
  <dcterms:created xsi:type="dcterms:W3CDTF">2022-07-04T08:46:00Z</dcterms:created>
  <dcterms:modified xsi:type="dcterms:W3CDTF">2023-06-23T14:13:00Z</dcterms:modified>
</cp:coreProperties>
</file>