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EFF15" w14:textId="441EFEB8" w:rsidR="00646000" w:rsidRPr="00AF35EE" w:rsidRDefault="00646000" w:rsidP="00AF35EE">
      <w:pPr>
        <w:jc w:val="center"/>
        <w:rPr>
          <w:b/>
          <w:bCs/>
          <w:u w:val="single"/>
        </w:rPr>
      </w:pPr>
      <w:r w:rsidRPr="00AF35EE">
        <w:rPr>
          <w:b/>
          <w:bCs/>
          <w:u w:val="single"/>
        </w:rPr>
        <w:t>Policy statement on provider access</w:t>
      </w:r>
    </w:p>
    <w:p w14:paraId="609CE35B" w14:textId="741EBA2C" w:rsidR="00646000" w:rsidRPr="00AF35EE" w:rsidRDefault="00646000" w:rsidP="00AF35EE">
      <w:pPr>
        <w:jc w:val="center"/>
        <w:rPr>
          <w:b/>
          <w:bCs/>
          <w:u w:val="single"/>
        </w:rPr>
      </w:pPr>
      <w:r w:rsidRPr="00AF35EE">
        <w:rPr>
          <w:b/>
          <w:bCs/>
          <w:u w:val="single"/>
        </w:rPr>
        <w:t>Springfield School Provider Access Policy</w:t>
      </w:r>
    </w:p>
    <w:p w14:paraId="71C444A4" w14:textId="77777777" w:rsidR="00646000" w:rsidRPr="00646000" w:rsidRDefault="00646000">
      <w:pPr>
        <w:rPr>
          <w:b/>
          <w:bCs/>
        </w:rPr>
      </w:pPr>
      <w:r w:rsidRPr="00646000">
        <w:rPr>
          <w:b/>
          <w:bCs/>
        </w:rPr>
        <w:t xml:space="preserve">Introduction </w:t>
      </w:r>
    </w:p>
    <w:p w14:paraId="7FBA235E" w14:textId="77777777" w:rsidR="00646000" w:rsidRDefault="00646000">
      <w:r>
        <w:t xml:space="preserve">This policy statement sets out the school’s arrangements for managing the access of providers to pupils at the school for the purpose of giving them information about the provider’s education or training offer. This complies with the school’s legal obligations under Section 42B of the Education Act 1997. </w:t>
      </w:r>
    </w:p>
    <w:p w14:paraId="1110BA6B" w14:textId="77777777" w:rsidR="00646000" w:rsidRDefault="00646000">
      <w:r w:rsidRPr="00646000">
        <w:rPr>
          <w:b/>
          <w:bCs/>
        </w:rPr>
        <w:t>Pupil entitlement</w:t>
      </w:r>
      <w:r>
        <w:t xml:space="preserve"> </w:t>
      </w:r>
    </w:p>
    <w:p w14:paraId="40284402" w14:textId="32C13FA0" w:rsidR="00646000" w:rsidRDefault="00646000">
      <w:r>
        <w:t xml:space="preserve">All pupils in years </w:t>
      </w:r>
      <w:r w:rsidR="00013F63">
        <w:t>8</w:t>
      </w:r>
      <w:r>
        <w:t xml:space="preserve"> to 1</w:t>
      </w:r>
      <w:r w:rsidR="00805358">
        <w:t>4</w:t>
      </w:r>
      <w:r>
        <w:t xml:space="preserve"> are entitled: </w:t>
      </w:r>
    </w:p>
    <w:p w14:paraId="3AA64418" w14:textId="77777777" w:rsidR="00646000" w:rsidRDefault="00646000">
      <w:r>
        <w:t xml:space="preserve">• to find out about technical education qualifications and apprenticeships opportunities, as part of a careers programme which provides information on the full range of education and training options available at each transition point; </w:t>
      </w:r>
    </w:p>
    <w:p w14:paraId="6AD26197" w14:textId="77777777" w:rsidR="00646000" w:rsidRDefault="00646000">
      <w:r>
        <w:t xml:space="preserve">• to hear from a range of local providers about the opportunities they offer, including technical education and apprenticeships – through options events, assemblies and group discussions and taster events; </w:t>
      </w:r>
    </w:p>
    <w:p w14:paraId="7012EB55" w14:textId="77777777" w:rsidR="00646000" w:rsidRDefault="00646000">
      <w:r>
        <w:t xml:space="preserve">• to understand how to make applications for the full range of academic and technical courses. </w:t>
      </w:r>
    </w:p>
    <w:p w14:paraId="2FF18478" w14:textId="74335363" w:rsidR="00646000" w:rsidRPr="00646000" w:rsidRDefault="00646000">
      <w:pPr>
        <w:rPr>
          <w:b/>
          <w:bCs/>
        </w:rPr>
      </w:pPr>
      <w:r w:rsidRPr="00646000">
        <w:rPr>
          <w:b/>
          <w:bCs/>
        </w:rPr>
        <w:t xml:space="preserve">Management of provider access requests </w:t>
      </w:r>
    </w:p>
    <w:p w14:paraId="50AED766" w14:textId="0DEF49DE" w:rsidR="00646000" w:rsidRDefault="00646000">
      <w:r w:rsidRPr="00646000">
        <w:rPr>
          <w:b/>
          <w:bCs/>
        </w:rPr>
        <w:t>Procedure</w:t>
      </w:r>
      <w:r>
        <w:t xml:space="preserve"> </w:t>
      </w:r>
    </w:p>
    <w:p w14:paraId="5E303EBE" w14:textId="46FE32FF" w:rsidR="00646000" w:rsidRDefault="00646000">
      <w:r>
        <w:t xml:space="preserve">A provider wishing to request access should contact Laura Armitage, </w:t>
      </w:r>
      <w:r w:rsidR="00805358">
        <w:t>Futures</w:t>
      </w:r>
      <w:r>
        <w:t xml:space="preserve"> Lead, </w:t>
      </w:r>
      <w:hyperlink r:id="rId7" w:history="1">
        <w:r w:rsidRPr="00E9105C">
          <w:rPr>
            <w:rStyle w:val="Hyperlink"/>
          </w:rPr>
          <w:t>laura.armitage@springfield.cheshire.sch.uk</w:t>
        </w:r>
      </w:hyperlink>
    </w:p>
    <w:p w14:paraId="75A4F448" w14:textId="77777777" w:rsidR="00646000" w:rsidRDefault="00646000">
      <w:r w:rsidRPr="00646000">
        <w:rPr>
          <w:b/>
          <w:bCs/>
        </w:rPr>
        <w:t>Opportunities for access</w:t>
      </w:r>
      <w:r>
        <w:t xml:space="preserve"> </w:t>
      </w:r>
    </w:p>
    <w:p w14:paraId="2B65C823" w14:textId="066CD4BA" w:rsidR="00646000" w:rsidRDefault="00646000">
      <w:r>
        <w:t xml:space="preserve">A number of events, integrated into the school </w:t>
      </w:r>
      <w:r w:rsidR="00805358">
        <w:t>Futures</w:t>
      </w:r>
      <w:r>
        <w:t xml:space="preserve"> programme, will offer providers an opportunity to come into school to speak to pupils or their parents or carers.  Parents, carers and students are also encouraged to visit post-school providers individually, on a more bespoke basis, particularly through the annual review process</w:t>
      </w:r>
    </w:p>
    <w:p w14:paraId="3F68C480" w14:textId="77777777" w:rsidR="00525649" w:rsidRDefault="00525649">
      <w:pPr>
        <w:rPr>
          <w:b/>
          <w:bCs/>
        </w:rPr>
      </w:pPr>
      <w:r>
        <w:rPr>
          <w:b/>
          <w:bCs/>
        </w:rPr>
        <w:t>Outside school hours</w:t>
      </w:r>
    </w:p>
    <w:p w14:paraId="5D62C5B1" w14:textId="14404853" w:rsidR="00525649" w:rsidRPr="00525649" w:rsidRDefault="00525649">
      <w:r w:rsidRPr="00525649">
        <w:t>We host an annual Futures Evening</w:t>
      </w:r>
      <w:r>
        <w:t xml:space="preserve"> – this is generally attended by parents/carers on behalf of their son/daughter, although some students also come along.  We invite a range of post-school providers (colleges, SI providers, respite, residential, day provision, lifelong learning/community provision) for information sharing.  Feedback is given by visitors and providers, which is analysed when planning the next event.</w:t>
      </w:r>
      <w:r w:rsidRPr="00525649">
        <w:br w:type="page"/>
      </w:r>
    </w:p>
    <w:tbl>
      <w:tblPr>
        <w:tblStyle w:val="TableGrid"/>
        <w:tblW w:w="0" w:type="auto"/>
        <w:tblLook w:val="04A0" w:firstRow="1" w:lastRow="0" w:firstColumn="1" w:lastColumn="0" w:noHBand="0" w:noVBand="1"/>
      </w:tblPr>
      <w:tblGrid>
        <w:gridCol w:w="2254"/>
        <w:gridCol w:w="2254"/>
        <w:gridCol w:w="2254"/>
        <w:gridCol w:w="2254"/>
      </w:tblGrid>
      <w:tr w:rsidR="00646000" w14:paraId="3701DAD6" w14:textId="77777777" w:rsidTr="00646000">
        <w:tc>
          <w:tcPr>
            <w:tcW w:w="2254" w:type="dxa"/>
          </w:tcPr>
          <w:p w14:paraId="1CE1C058" w14:textId="7F724234" w:rsidR="00646000" w:rsidRDefault="00646000"/>
        </w:tc>
        <w:tc>
          <w:tcPr>
            <w:tcW w:w="2254" w:type="dxa"/>
          </w:tcPr>
          <w:p w14:paraId="1B9CAE89" w14:textId="42C9343F" w:rsidR="00646000" w:rsidRDefault="00646000">
            <w:r>
              <w:t>Autumn Term</w:t>
            </w:r>
          </w:p>
        </w:tc>
        <w:tc>
          <w:tcPr>
            <w:tcW w:w="2254" w:type="dxa"/>
          </w:tcPr>
          <w:p w14:paraId="64E08AF2" w14:textId="65F5470D" w:rsidR="00646000" w:rsidRDefault="00646000">
            <w:r>
              <w:t>Spring Term</w:t>
            </w:r>
          </w:p>
        </w:tc>
        <w:tc>
          <w:tcPr>
            <w:tcW w:w="2254" w:type="dxa"/>
          </w:tcPr>
          <w:p w14:paraId="153F4334" w14:textId="10424D1A" w:rsidR="00646000" w:rsidRDefault="00646000">
            <w:r>
              <w:t>Summer Term</w:t>
            </w:r>
          </w:p>
        </w:tc>
      </w:tr>
      <w:tr w:rsidR="00E20ED9" w14:paraId="12516D2A" w14:textId="77777777" w:rsidTr="00C92E3F">
        <w:tc>
          <w:tcPr>
            <w:tcW w:w="2254" w:type="dxa"/>
          </w:tcPr>
          <w:p w14:paraId="160314A8" w14:textId="3C5F9040" w:rsidR="00E20ED9" w:rsidRDefault="00E20ED9">
            <w:r>
              <w:t>KS3 and 4 follow a 5 year rolling programme and will experience these providers (over the 5 years)</w:t>
            </w:r>
          </w:p>
        </w:tc>
        <w:tc>
          <w:tcPr>
            <w:tcW w:w="6762" w:type="dxa"/>
            <w:gridSpan w:val="3"/>
          </w:tcPr>
          <w:p w14:paraId="198A243B" w14:textId="77777777" w:rsidR="00E20ED9" w:rsidRDefault="00E20ED9">
            <w:r>
              <w:t>Year A – Petty Pool</w:t>
            </w:r>
          </w:p>
          <w:p w14:paraId="639CB0E4" w14:textId="77777777" w:rsidR="00E20ED9" w:rsidRDefault="00E20ED9">
            <w:r>
              <w:t>Year B - Reaseheath</w:t>
            </w:r>
          </w:p>
          <w:p w14:paraId="0D3B0348" w14:textId="77777777" w:rsidR="00E20ED9" w:rsidRDefault="00E20ED9">
            <w:r>
              <w:t>Year C – Cheshire College South &amp; West</w:t>
            </w:r>
          </w:p>
          <w:p w14:paraId="2BF99C93" w14:textId="77777777" w:rsidR="00E20ED9" w:rsidRDefault="00E20ED9">
            <w:r>
              <w:t>Year D – The Springboard Project / Supported Internships</w:t>
            </w:r>
          </w:p>
          <w:p w14:paraId="5BC43C7D" w14:textId="254AE842" w:rsidR="00E20ED9" w:rsidRDefault="00E20ED9">
            <w:r>
              <w:t>Year E - NHS</w:t>
            </w:r>
          </w:p>
        </w:tc>
      </w:tr>
      <w:tr w:rsidR="00013F63" w14:paraId="46CF444A" w14:textId="77777777" w:rsidTr="00646000">
        <w:tc>
          <w:tcPr>
            <w:tcW w:w="2254" w:type="dxa"/>
          </w:tcPr>
          <w:p w14:paraId="2BFD6C17" w14:textId="65262D42" w:rsidR="00013F63" w:rsidRDefault="00013F63">
            <w:r>
              <w:t>KS3</w:t>
            </w:r>
          </w:p>
        </w:tc>
        <w:tc>
          <w:tcPr>
            <w:tcW w:w="2254" w:type="dxa"/>
          </w:tcPr>
          <w:p w14:paraId="34286D7C" w14:textId="62CB622F" w:rsidR="00013F63" w:rsidRDefault="00350CFB" w:rsidP="00525649">
            <w:r>
              <w:t xml:space="preserve">Futures and Careers Lessons – weekly </w:t>
            </w:r>
          </w:p>
        </w:tc>
        <w:tc>
          <w:tcPr>
            <w:tcW w:w="2254" w:type="dxa"/>
          </w:tcPr>
          <w:p w14:paraId="24C73C1E" w14:textId="77777777" w:rsidR="00712207" w:rsidRDefault="00712207">
            <w:r>
              <w:t xml:space="preserve">Futures and Careers Lessons – weekly </w:t>
            </w:r>
          </w:p>
          <w:p w14:paraId="3AC26C10" w14:textId="77777777" w:rsidR="00712207" w:rsidRDefault="00712207"/>
          <w:p w14:paraId="0DFCF5F2" w14:textId="0A5A06C5" w:rsidR="00013F63" w:rsidRDefault="00013F63">
            <w:r>
              <w:t>Annual reviews where discussions take place about post 16 options</w:t>
            </w:r>
          </w:p>
        </w:tc>
        <w:tc>
          <w:tcPr>
            <w:tcW w:w="2254" w:type="dxa"/>
          </w:tcPr>
          <w:p w14:paraId="3C73F01C" w14:textId="4FB87A01" w:rsidR="00013F63" w:rsidRDefault="00712207">
            <w:r>
              <w:t>Futures and Careers Lessons – weekly</w:t>
            </w:r>
          </w:p>
        </w:tc>
      </w:tr>
      <w:tr w:rsidR="00646000" w14:paraId="00FFBE5B" w14:textId="77777777" w:rsidTr="00646000">
        <w:tc>
          <w:tcPr>
            <w:tcW w:w="2254" w:type="dxa"/>
          </w:tcPr>
          <w:p w14:paraId="3347CE8E" w14:textId="62D65F80" w:rsidR="00646000" w:rsidRDefault="00646000">
            <w:r>
              <w:t>KS4</w:t>
            </w:r>
          </w:p>
        </w:tc>
        <w:tc>
          <w:tcPr>
            <w:tcW w:w="2254" w:type="dxa"/>
          </w:tcPr>
          <w:p w14:paraId="7B783979" w14:textId="77777777" w:rsidR="00712207" w:rsidRDefault="00712207">
            <w:r>
              <w:t xml:space="preserve">Futures and Careers Lessons – weekly </w:t>
            </w:r>
          </w:p>
          <w:p w14:paraId="4DF3BCB5" w14:textId="77777777" w:rsidR="00712207" w:rsidRDefault="00712207"/>
          <w:p w14:paraId="64CBE7C3" w14:textId="4E41D0CA" w:rsidR="00646000" w:rsidRDefault="009B382E">
            <w:r>
              <w:t xml:space="preserve">Annual reviews where discussions take place about post 16 options </w:t>
            </w:r>
          </w:p>
        </w:tc>
        <w:tc>
          <w:tcPr>
            <w:tcW w:w="2254" w:type="dxa"/>
          </w:tcPr>
          <w:p w14:paraId="7D871D4C" w14:textId="1A9B581A" w:rsidR="00646000" w:rsidRDefault="00712207">
            <w:r>
              <w:t>Futures and Careers Lessons – weekly</w:t>
            </w:r>
          </w:p>
        </w:tc>
        <w:tc>
          <w:tcPr>
            <w:tcW w:w="2254" w:type="dxa"/>
          </w:tcPr>
          <w:p w14:paraId="26779437" w14:textId="547DB9A7" w:rsidR="00712207" w:rsidRDefault="00712207">
            <w:r>
              <w:t>Futures and Careers Lessons – weekly</w:t>
            </w:r>
          </w:p>
          <w:p w14:paraId="4631909D" w14:textId="77777777" w:rsidR="00712207" w:rsidRDefault="00712207"/>
          <w:p w14:paraId="437BD74F" w14:textId="548FA9F2" w:rsidR="00AF35EE" w:rsidRDefault="00AF35EE">
            <w:r>
              <w:t>Confirmation of post 16 education destinations for all Y11 students</w:t>
            </w:r>
          </w:p>
        </w:tc>
      </w:tr>
      <w:tr w:rsidR="00525649" w14:paraId="0E0CBB89" w14:textId="77777777" w:rsidTr="00EF4A1D">
        <w:tc>
          <w:tcPr>
            <w:tcW w:w="2254" w:type="dxa"/>
          </w:tcPr>
          <w:p w14:paraId="03C4D949" w14:textId="3302BB22" w:rsidR="00525649" w:rsidRDefault="00525649">
            <w:r>
              <w:t>Post 16 - ongoing</w:t>
            </w:r>
          </w:p>
        </w:tc>
        <w:tc>
          <w:tcPr>
            <w:tcW w:w="6762" w:type="dxa"/>
            <w:gridSpan w:val="3"/>
          </w:tcPr>
          <w:p w14:paraId="44CC1790" w14:textId="318501AA" w:rsidR="00525649" w:rsidRDefault="00525649" w:rsidP="00AF35EE">
            <w:r>
              <w:t>Internal work experience (one day per week)</w:t>
            </w:r>
          </w:p>
          <w:p w14:paraId="6C023BC5" w14:textId="2E95195C" w:rsidR="00525649" w:rsidRDefault="00525649">
            <w:r>
              <w:t xml:space="preserve">External work experience for half a term on a rota basis (up to a full day per week) </w:t>
            </w:r>
          </w:p>
          <w:p w14:paraId="5FF3262F" w14:textId="3F25F782" w:rsidR="00525649" w:rsidRDefault="00525649">
            <w:r>
              <w:t>Meetings with Work Advisor</w:t>
            </w:r>
          </w:p>
        </w:tc>
      </w:tr>
      <w:tr w:rsidR="00525649" w14:paraId="338783E0" w14:textId="77777777" w:rsidTr="00646000">
        <w:tc>
          <w:tcPr>
            <w:tcW w:w="2254" w:type="dxa"/>
          </w:tcPr>
          <w:p w14:paraId="6AC5C33C" w14:textId="5806D1E2" w:rsidR="00525649" w:rsidRDefault="00525649" w:rsidP="00525649">
            <w:r>
              <w:t>Post 16 - termly</w:t>
            </w:r>
          </w:p>
        </w:tc>
        <w:tc>
          <w:tcPr>
            <w:tcW w:w="2254" w:type="dxa"/>
          </w:tcPr>
          <w:p w14:paraId="1B0114C3" w14:textId="77777777" w:rsidR="00525649" w:rsidRDefault="00525649" w:rsidP="00525649">
            <w:r>
              <w:rPr>
                <w:b/>
                <w:bCs/>
              </w:rPr>
              <w:t>The Princes Trust</w:t>
            </w:r>
            <w:r>
              <w:t xml:space="preserve"> </w:t>
            </w:r>
          </w:p>
          <w:p w14:paraId="1E5D0093" w14:textId="77777777" w:rsidR="00525649" w:rsidRDefault="00525649" w:rsidP="00525649"/>
          <w:p w14:paraId="3FDFB96D" w14:textId="138632F1" w:rsidR="00525649" w:rsidRDefault="00525649" w:rsidP="00525649">
            <w:pPr>
              <w:rPr>
                <w:b/>
                <w:bCs/>
              </w:rPr>
            </w:pPr>
            <w:r>
              <w:t>Annual reviews where discussions take place about options beyond Y13</w:t>
            </w:r>
          </w:p>
        </w:tc>
        <w:tc>
          <w:tcPr>
            <w:tcW w:w="2254" w:type="dxa"/>
          </w:tcPr>
          <w:p w14:paraId="04D96258" w14:textId="77777777" w:rsidR="00525649" w:rsidRDefault="00525649" w:rsidP="00525649"/>
        </w:tc>
        <w:tc>
          <w:tcPr>
            <w:tcW w:w="2254" w:type="dxa"/>
          </w:tcPr>
          <w:p w14:paraId="650A4107" w14:textId="77777777" w:rsidR="00525649" w:rsidRDefault="00525649" w:rsidP="00525649">
            <w:r>
              <w:rPr>
                <w:b/>
                <w:bCs/>
              </w:rPr>
              <w:t>NHS talk</w:t>
            </w:r>
            <w:r>
              <w:t xml:space="preserve"> with students to consider and evaluate range of roles within the NHS and whether this would be appropriate for their future </w:t>
            </w:r>
          </w:p>
          <w:p w14:paraId="68EDEEE3" w14:textId="77777777" w:rsidR="00525649" w:rsidRDefault="00525649" w:rsidP="00525649"/>
          <w:p w14:paraId="229E71FC" w14:textId="556D9B5C" w:rsidR="00525649" w:rsidRPr="00525649" w:rsidRDefault="00525649" w:rsidP="00525649">
            <w:r>
              <w:t>Confirmation of post 18 education destinations for all Y13 students</w:t>
            </w:r>
          </w:p>
        </w:tc>
      </w:tr>
      <w:tr w:rsidR="00525649" w14:paraId="782741F5" w14:textId="77777777" w:rsidTr="002152C8">
        <w:tc>
          <w:tcPr>
            <w:tcW w:w="2254" w:type="dxa"/>
          </w:tcPr>
          <w:p w14:paraId="493D4002" w14:textId="2150F825" w:rsidR="00525649" w:rsidRDefault="00525649" w:rsidP="00525649">
            <w:r>
              <w:t>Supported Internship - ongoing</w:t>
            </w:r>
          </w:p>
        </w:tc>
        <w:tc>
          <w:tcPr>
            <w:tcW w:w="6762" w:type="dxa"/>
            <w:gridSpan w:val="3"/>
          </w:tcPr>
          <w:p w14:paraId="52411FC8" w14:textId="77777777" w:rsidR="00525649" w:rsidRDefault="00525649" w:rsidP="00525649">
            <w:r>
              <w:t xml:space="preserve">Termly Employment Planning meeting, led by intern </w:t>
            </w:r>
          </w:p>
          <w:p w14:paraId="313FD04F" w14:textId="234CBED1" w:rsidR="00525649" w:rsidRDefault="00525649" w:rsidP="00525649">
            <w:pPr>
              <w:rPr>
                <w:b/>
                <w:bCs/>
              </w:rPr>
            </w:pPr>
            <w:r>
              <w:t>Meetings with Careers Advisor</w:t>
            </w:r>
          </w:p>
        </w:tc>
      </w:tr>
      <w:tr w:rsidR="00525649" w14:paraId="4389FBD2" w14:textId="77777777" w:rsidTr="00646000">
        <w:tc>
          <w:tcPr>
            <w:tcW w:w="2254" w:type="dxa"/>
          </w:tcPr>
          <w:p w14:paraId="00CF3A6F" w14:textId="15EC3C10" w:rsidR="00525649" w:rsidRDefault="00525649" w:rsidP="00525649">
            <w:r>
              <w:t xml:space="preserve">Supported Internship – termly </w:t>
            </w:r>
          </w:p>
        </w:tc>
        <w:tc>
          <w:tcPr>
            <w:tcW w:w="2254" w:type="dxa"/>
          </w:tcPr>
          <w:p w14:paraId="4649E328" w14:textId="72820AF7" w:rsidR="00525649" w:rsidRDefault="00525649" w:rsidP="00525649">
            <w:r>
              <w:t>Ongoing internship placement(s) – up to 3 days in workplace</w:t>
            </w:r>
          </w:p>
          <w:p w14:paraId="29017583" w14:textId="0A11C652" w:rsidR="00525649" w:rsidRDefault="00525649" w:rsidP="00525649"/>
        </w:tc>
        <w:tc>
          <w:tcPr>
            <w:tcW w:w="2254" w:type="dxa"/>
          </w:tcPr>
          <w:p w14:paraId="43F6E570" w14:textId="582F7DFC" w:rsidR="00525649" w:rsidRDefault="00525649" w:rsidP="00525649">
            <w:r>
              <w:t>Ongoing internship placement(s) – up to 4 days in workplace</w:t>
            </w:r>
          </w:p>
          <w:p w14:paraId="3805FD7B" w14:textId="03B9AB70" w:rsidR="00525649" w:rsidRDefault="00525649" w:rsidP="00525649"/>
        </w:tc>
        <w:tc>
          <w:tcPr>
            <w:tcW w:w="2254" w:type="dxa"/>
          </w:tcPr>
          <w:p w14:paraId="31012376" w14:textId="66EF252E" w:rsidR="00525649" w:rsidRDefault="00525649" w:rsidP="00525649">
            <w:r>
              <w:t>Ongoing internship placement(s) – up to 5 days in workplace</w:t>
            </w:r>
          </w:p>
          <w:p w14:paraId="49C63174" w14:textId="1F1CC0FE" w:rsidR="00525649" w:rsidRDefault="00525649" w:rsidP="00525649">
            <w:r>
              <w:t>Negotiate contracts of employment</w:t>
            </w:r>
          </w:p>
          <w:p w14:paraId="58DA2353" w14:textId="7A34EDC9" w:rsidR="00525649" w:rsidRDefault="00525649" w:rsidP="00525649">
            <w:r>
              <w:t>Support Access to Work applications</w:t>
            </w:r>
          </w:p>
        </w:tc>
      </w:tr>
    </w:tbl>
    <w:p w14:paraId="1771FC59" w14:textId="77777777" w:rsidR="00646000" w:rsidRDefault="00646000"/>
    <w:p w14:paraId="48520DA9" w14:textId="77777777" w:rsidR="00646000" w:rsidRDefault="00646000"/>
    <w:p w14:paraId="33C0E549" w14:textId="1F62D06D" w:rsidR="00646000" w:rsidRDefault="00646000">
      <w:r>
        <w:t xml:space="preserve">Please speak to our </w:t>
      </w:r>
      <w:r w:rsidR="00BD0595">
        <w:t>Futures</w:t>
      </w:r>
      <w:r>
        <w:t xml:space="preserve"> Leader to identify the most suitable opportunity for you. </w:t>
      </w:r>
    </w:p>
    <w:p w14:paraId="60AD30B0" w14:textId="77777777" w:rsidR="00646000" w:rsidRDefault="00646000">
      <w:r w:rsidRPr="00646000">
        <w:rPr>
          <w:b/>
          <w:bCs/>
        </w:rPr>
        <w:t>Premises and facilities</w:t>
      </w:r>
      <w:r>
        <w:t xml:space="preserve"> </w:t>
      </w:r>
    </w:p>
    <w:p w14:paraId="61FA0A0E" w14:textId="1877EA33" w:rsidR="00646000" w:rsidRDefault="00646000">
      <w:r>
        <w:lastRenderedPageBreak/>
        <w:t xml:space="preserve">The school will make the main hall, classrooms or private meeting rooms available for discussions between the provider and students, as appropriate to the activity. The school will also make available AV and other specialist equipment to support provider presentations. This will all be discussed and agreed in advance of the visit with the </w:t>
      </w:r>
      <w:r w:rsidR="00BD0595">
        <w:t>Futures</w:t>
      </w:r>
      <w:r>
        <w:t xml:space="preserve"> Leader or a member of their team. </w:t>
      </w:r>
    </w:p>
    <w:p w14:paraId="4E0B0D14" w14:textId="0A323B70" w:rsidR="00646000" w:rsidRDefault="00646000">
      <w:r>
        <w:t xml:space="preserve">Providers are welcome to leave a copy of their prospectus or other relevant course literature </w:t>
      </w:r>
      <w:r w:rsidR="00AF35EE">
        <w:t>for students to view during lesson times</w:t>
      </w:r>
      <w:r>
        <w:t xml:space="preserve">. </w:t>
      </w:r>
    </w:p>
    <w:p w14:paraId="6AF03742" w14:textId="77777777" w:rsidR="00646000" w:rsidRDefault="00646000">
      <w:r w:rsidRPr="00646000">
        <w:rPr>
          <w:b/>
          <w:bCs/>
        </w:rPr>
        <w:t>Approval and review</w:t>
      </w:r>
      <w:r>
        <w:t xml:space="preserve"> </w:t>
      </w:r>
    </w:p>
    <w:p w14:paraId="2B3CF577" w14:textId="7D464441" w:rsidR="00646000" w:rsidRDefault="00646000">
      <w:r>
        <w:t xml:space="preserve">Approved by Governors at Curriculum and Standards Committee </w:t>
      </w:r>
      <w:r w:rsidR="005D07C2">
        <w:t>–</w:t>
      </w:r>
    </w:p>
    <w:p w14:paraId="4200934E" w14:textId="30AEABEB" w:rsidR="00646000" w:rsidRDefault="00646000">
      <w:r>
        <w:t xml:space="preserve">Next review: </w:t>
      </w:r>
      <w:r w:rsidR="005D07C2">
        <w:t>September</w:t>
      </w:r>
      <w:r w:rsidR="004D74AB">
        <w:t xml:space="preserve"> 202</w:t>
      </w:r>
      <w:r w:rsidR="005D07C2">
        <w:t>5</w:t>
      </w:r>
      <w:r>
        <w:t xml:space="preserve"> </w:t>
      </w:r>
    </w:p>
    <w:p w14:paraId="1D9FD2C3" w14:textId="5561F70A" w:rsidR="00646000" w:rsidRDefault="00646000">
      <w:r>
        <w:t xml:space="preserve">Signed: </w:t>
      </w:r>
      <w:r w:rsidR="004D74AB" w:rsidRPr="007C7B5C">
        <w:rPr>
          <w:i/>
          <w:iCs/>
        </w:rPr>
        <w:t>D.Griffith</w:t>
      </w:r>
      <w:r>
        <w:t xml:space="preserve"> Chair of Governors </w:t>
      </w:r>
      <w:r>
        <w:tab/>
      </w:r>
      <w:r>
        <w:tab/>
      </w:r>
      <w:r>
        <w:tab/>
      </w:r>
      <w:r>
        <w:tab/>
      </w:r>
      <w:r w:rsidR="007C7B5C" w:rsidRPr="007C7B5C">
        <w:rPr>
          <w:i/>
          <w:iCs/>
        </w:rPr>
        <w:t>L.Hodgkison</w:t>
      </w:r>
      <w:r>
        <w:t xml:space="preserve"> Head teacher</w:t>
      </w:r>
    </w:p>
    <w:sectPr w:rsidR="006460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IDAutomationSC39L"/>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000"/>
    <w:rsid w:val="000063A1"/>
    <w:rsid w:val="00013F63"/>
    <w:rsid w:val="000E3A84"/>
    <w:rsid w:val="00136A3B"/>
    <w:rsid w:val="00350CFB"/>
    <w:rsid w:val="004D74AB"/>
    <w:rsid w:val="00525649"/>
    <w:rsid w:val="005D07C2"/>
    <w:rsid w:val="005D6E09"/>
    <w:rsid w:val="00646000"/>
    <w:rsid w:val="006E4A44"/>
    <w:rsid w:val="00702D8A"/>
    <w:rsid w:val="00712207"/>
    <w:rsid w:val="007C7B5C"/>
    <w:rsid w:val="00805358"/>
    <w:rsid w:val="0089676D"/>
    <w:rsid w:val="00971680"/>
    <w:rsid w:val="009B382E"/>
    <w:rsid w:val="00AF35EE"/>
    <w:rsid w:val="00B50CFB"/>
    <w:rsid w:val="00B53365"/>
    <w:rsid w:val="00BB1FA0"/>
    <w:rsid w:val="00BD0595"/>
    <w:rsid w:val="00E20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92340"/>
  <w15:chartTrackingRefBased/>
  <w15:docId w15:val="{F38A01A1-7FE4-4010-9000-53281F7DA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000"/>
    <w:rPr>
      <w:color w:val="0563C1" w:themeColor="hyperlink"/>
      <w:u w:val="single"/>
    </w:rPr>
  </w:style>
  <w:style w:type="character" w:styleId="UnresolvedMention">
    <w:name w:val="Unresolved Mention"/>
    <w:basedOn w:val="DefaultParagraphFont"/>
    <w:uiPriority w:val="99"/>
    <w:semiHidden/>
    <w:unhideWhenUsed/>
    <w:rsid w:val="00646000"/>
    <w:rPr>
      <w:color w:val="605E5C"/>
      <w:shd w:val="clear" w:color="auto" w:fill="E1DFDD"/>
    </w:rPr>
  </w:style>
  <w:style w:type="table" w:styleId="TableGrid">
    <w:name w:val="Table Grid"/>
    <w:basedOn w:val="TableNormal"/>
    <w:uiPriority w:val="39"/>
    <w:rsid w:val="00646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laura.armitage@springfield.cheshire.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EACAA543ED6C4AB20D245EF195ED1C" ma:contentTypeVersion="15" ma:contentTypeDescription="Create a new document." ma:contentTypeScope="" ma:versionID="5baf2a5e723afe45c2e58f05a37c3b5a">
  <xsd:schema xmlns:xsd="http://www.w3.org/2001/XMLSchema" xmlns:xs="http://www.w3.org/2001/XMLSchema" xmlns:p="http://schemas.microsoft.com/office/2006/metadata/properties" xmlns:ns2="159202c5-4b26-451b-a78b-9419128cf21c" xmlns:ns3="1f585aa0-5415-46bb-b785-8ccbc736c1b5" targetNamespace="http://schemas.microsoft.com/office/2006/metadata/properties" ma:root="true" ma:fieldsID="fe129a41b7a8e15fcc82542ea3a611ae" ns2:_="" ns3:_="">
    <xsd:import namespace="159202c5-4b26-451b-a78b-9419128cf21c"/>
    <xsd:import namespace="1f585aa0-5415-46bb-b785-8ccbc736c1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202c5-4b26-451b-a78b-9419128cf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b7ec14d-1b05-4868-bddb-7c317583954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585aa0-5415-46bb-b785-8ccbc736c1b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95a3d31-cb84-4df1-9897-9f6d7324d5f8}" ma:internalName="TaxCatchAll" ma:showField="CatchAllData" ma:web="1f585aa0-5415-46bb-b785-8ccbc736c1b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585aa0-5415-46bb-b785-8ccbc736c1b5" xsi:nil="true"/>
    <lcf76f155ced4ddcb4097134ff3c332f xmlns="159202c5-4b26-451b-a78b-9419128cf2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735F73-CBE7-4447-B084-0A9F74881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202c5-4b26-451b-a78b-9419128cf21c"/>
    <ds:schemaRef ds:uri="1f585aa0-5415-46bb-b785-8ccbc736c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BD31DA-545F-4C7E-BA38-9D9DE25BD34D}">
  <ds:schemaRefs>
    <ds:schemaRef ds:uri="http://schemas.microsoft.com/sharepoint/v3/contenttype/forms"/>
  </ds:schemaRefs>
</ds:datastoreItem>
</file>

<file path=customXml/itemProps3.xml><?xml version="1.0" encoding="utf-8"?>
<ds:datastoreItem xmlns:ds="http://schemas.openxmlformats.org/officeDocument/2006/customXml" ds:itemID="{1B2C556E-DAB0-40A1-9555-862E6275A4A7}">
  <ds:schemaRefs>
    <ds:schemaRef ds:uri="http://schemas.microsoft.com/office/2006/metadata/properties"/>
    <ds:schemaRef ds:uri="http://schemas.microsoft.com/office/infopath/2007/PartnerControls"/>
    <ds:schemaRef ds:uri="1f585aa0-5415-46bb-b785-8ccbc736c1b5"/>
    <ds:schemaRef ds:uri="159202c5-4b26-451b-a78b-9419128cf21c"/>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dc:description/>
  <cp:lastModifiedBy>Springfield School Head</cp:lastModifiedBy>
  <cp:revision>16</cp:revision>
  <dcterms:created xsi:type="dcterms:W3CDTF">2022-12-09T11:09:00Z</dcterms:created>
  <dcterms:modified xsi:type="dcterms:W3CDTF">2024-07-08T10:31:00Z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0x0101008FEACAA543ED6C4AB20D245EF195ED1C</vt:lpwstr>
  </property>
  <property fmtid="{D5CDD505-2E9C-101B-9397-08002B2CF9AE}" pid="3" name="MediaServiceImageTags">
    <vt:lpwstr/>
  </property>
</Properties>
</file>